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30E2" w14:textId="395480E3" w:rsidR="006C2306" w:rsidRPr="006C2306" w:rsidRDefault="00DE4705" w:rsidP="00B85CFD">
      <w:pPr>
        <w:jc w:val="center"/>
        <w:rPr>
          <w:b/>
          <w:bCs/>
        </w:rPr>
      </w:pPr>
      <w:r w:rsidRPr="00080106">
        <w:rPr>
          <w:b/>
          <w:bCs/>
        </w:rPr>
        <w:t xml:space="preserve">ANNUAL </w:t>
      </w:r>
      <w:r w:rsidR="006C2306">
        <w:rPr>
          <w:b/>
          <w:bCs/>
        </w:rPr>
        <w:t>PERFORMANCE INDICATOR DATA</w:t>
      </w:r>
    </w:p>
    <w:p w14:paraId="277E8502" w14:textId="6B93D9A5" w:rsidR="006C2306" w:rsidRDefault="006C2306">
      <w:pPr>
        <w:rPr>
          <w:noProof/>
        </w:rPr>
      </w:pPr>
      <w:r>
        <w:rPr>
          <w:noProof/>
        </w:rPr>
        <w:t>MCN is required to gather data and report to MSHN quarterly on several measurable ongoing events associated with our services. The collected variables include the following:</w:t>
      </w:r>
    </w:p>
    <w:p w14:paraId="5D8251A0" w14:textId="00D5E905" w:rsidR="006C2306" w:rsidRDefault="006C2306">
      <w:pPr>
        <w:rPr>
          <w:noProof/>
        </w:rPr>
      </w:pPr>
      <w:r w:rsidRPr="006C2306">
        <w:rPr>
          <w:b/>
          <w:bCs/>
          <w:noProof/>
        </w:rPr>
        <w:t>Indicator #1 - Pre-Admission Screening within 3 hours:</w:t>
      </w:r>
      <w:r>
        <w:rPr>
          <w:noProof/>
        </w:rPr>
        <w:t xml:space="preserve"> </w:t>
      </w:r>
      <w:r w:rsidRPr="006C2306">
        <w:rPr>
          <w:noProof/>
        </w:rPr>
        <w:t>The percentage of persons during the quarter receiving a pre-admission screening for psychiatric inpatient care for whom the disposition was completed within three hours</w:t>
      </w:r>
      <w:r>
        <w:rPr>
          <w:noProof/>
        </w:rPr>
        <w:t>.</w:t>
      </w:r>
    </w:p>
    <w:p w14:paraId="7D5A1266" w14:textId="39BDA4A2" w:rsidR="001C40E7" w:rsidRPr="000169A7" w:rsidRDefault="001C40E7">
      <w:pPr>
        <w:rPr>
          <w:i/>
          <w:iCs/>
          <w:noProof/>
        </w:rPr>
      </w:pPr>
      <w:r w:rsidRPr="000169A7">
        <w:rPr>
          <w:i/>
          <w:iCs/>
          <w:noProof/>
        </w:rPr>
        <w:t xml:space="preserve">A </w:t>
      </w:r>
      <w:r w:rsidR="007D3278" w:rsidRPr="000169A7">
        <w:rPr>
          <w:i/>
          <w:iCs/>
          <w:noProof/>
        </w:rPr>
        <w:t xml:space="preserve">pre-admission screen (or prescreen) is the label for the screening service provided to persons in order to deterimine if psychiatric </w:t>
      </w:r>
      <w:r w:rsidR="000169A7" w:rsidRPr="000169A7">
        <w:rPr>
          <w:i/>
          <w:iCs/>
          <w:noProof/>
        </w:rPr>
        <w:t xml:space="preserve">hospitalization is the most apprporiate support for a specific singular mental health concern. </w:t>
      </w:r>
      <w:r w:rsidR="000169A7">
        <w:rPr>
          <w:i/>
          <w:iCs/>
          <w:noProof/>
        </w:rPr>
        <w:t>The required targeted completion of screening within 3 hours must meet a greater than 95% success rate. 202</w:t>
      </w:r>
      <w:r w:rsidR="00E620D4">
        <w:rPr>
          <w:i/>
          <w:iCs/>
          <w:noProof/>
        </w:rPr>
        <w:t>4</w:t>
      </w:r>
      <w:r w:rsidR="000169A7">
        <w:rPr>
          <w:i/>
          <w:iCs/>
          <w:noProof/>
        </w:rPr>
        <w:t xml:space="preserve"> showed </w:t>
      </w:r>
      <w:r w:rsidR="00D3557F">
        <w:rPr>
          <w:i/>
          <w:iCs/>
          <w:noProof/>
        </w:rPr>
        <w:t>100</w:t>
      </w:r>
      <w:r w:rsidR="000169A7">
        <w:rPr>
          <w:i/>
          <w:iCs/>
          <w:noProof/>
        </w:rPr>
        <w:t>% for children and 9</w:t>
      </w:r>
      <w:r w:rsidR="00D3557F">
        <w:rPr>
          <w:i/>
          <w:iCs/>
          <w:noProof/>
        </w:rPr>
        <w:t>8.5</w:t>
      </w:r>
      <w:r w:rsidR="000169A7">
        <w:rPr>
          <w:i/>
          <w:iCs/>
          <w:noProof/>
        </w:rPr>
        <w:t>% for adults.</w:t>
      </w:r>
    </w:p>
    <w:p w14:paraId="3FE770E7" w14:textId="0ADA71E4" w:rsidR="006C2306" w:rsidRDefault="006C2306" w:rsidP="006C2306">
      <w:pPr>
        <w:rPr>
          <w:noProof/>
        </w:rPr>
      </w:pPr>
      <w:r w:rsidRPr="006C2306">
        <w:rPr>
          <w:b/>
          <w:bCs/>
          <w:noProof/>
        </w:rPr>
        <w:t>Indicator #2A - Access/1st Request Timeliness:</w:t>
      </w:r>
      <w:r>
        <w:rPr>
          <w:noProof/>
        </w:rPr>
        <w:t xml:space="preserve"> </w:t>
      </w:r>
      <w:r w:rsidRPr="006C2306">
        <w:rPr>
          <w:noProof/>
        </w:rPr>
        <w:t>The percentage of new persons during the Period receiving a completed biopsychosocical assessment within 14 calendar days of a non-emergency request for service</w:t>
      </w:r>
      <w:r>
        <w:rPr>
          <w:noProof/>
        </w:rPr>
        <w:t>.</w:t>
      </w:r>
    </w:p>
    <w:p w14:paraId="794FEA54" w14:textId="367BB7F1" w:rsidR="000169A7" w:rsidRPr="000169A7" w:rsidRDefault="000169A7" w:rsidP="006C2306">
      <w:pPr>
        <w:rPr>
          <w:i/>
          <w:iCs/>
          <w:noProof/>
        </w:rPr>
      </w:pPr>
      <w:r w:rsidRPr="000169A7">
        <w:rPr>
          <w:i/>
          <w:iCs/>
          <w:noProof/>
        </w:rPr>
        <w:t>A biopsychosocial assessment is the label for the initial assessment process completed for all persons during the intake process (and anually). Biopshcyosocial is an abbreviation for biological/psychological/</w:t>
      </w:r>
      <w:r w:rsidR="00D517EF">
        <w:rPr>
          <w:i/>
          <w:iCs/>
          <w:noProof/>
        </w:rPr>
        <w:t xml:space="preserve"> </w:t>
      </w:r>
      <w:r w:rsidRPr="000169A7">
        <w:rPr>
          <w:i/>
          <w:iCs/>
          <w:noProof/>
        </w:rPr>
        <w:t xml:space="preserve">sociological. </w:t>
      </w:r>
      <w:r w:rsidR="00B203F9">
        <w:rPr>
          <w:i/>
          <w:iCs/>
          <w:noProof/>
        </w:rPr>
        <w:t>Based on a recent MSHN performance improvement project, f</w:t>
      </w:r>
      <w:r w:rsidR="00DE2E58">
        <w:rPr>
          <w:i/>
          <w:iCs/>
          <w:noProof/>
        </w:rPr>
        <w:t>or FY24 MCN will be required to maintain greater than 6</w:t>
      </w:r>
      <w:r w:rsidR="00152A3F">
        <w:rPr>
          <w:i/>
          <w:iCs/>
          <w:noProof/>
        </w:rPr>
        <w:t>2</w:t>
      </w:r>
      <w:r w:rsidR="00DE2E58">
        <w:rPr>
          <w:i/>
          <w:iCs/>
          <w:noProof/>
        </w:rPr>
        <w:t>%. FY2</w:t>
      </w:r>
      <w:r w:rsidR="00E620D4">
        <w:rPr>
          <w:i/>
          <w:iCs/>
          <w:noProof/>
        </w:rPr>
        <w:t>4</w:t>
      </w:r>
      <w:r w:rsidR="00DE2E58">
        <w:rPr>
          <w:i/>
          <w:iCs/>
          <w:noProof/>
        </w:rPr>
        <w:t xml:space="preserve"> showed an overall percantage of </w:t>
      </w:r>
      <w:r w:rsidR="00D3557F">
        <w:rPr>
          <w:i/>
          <w:iCs/>
          <w:noProof/>
        </w:rPr>
        <w:t>77.6</w:t>
      </w:r>
      <w:r w:rsidR="00DE2E58">
        <w:rPr>
          <w:i/>
          <w:iCs/>
          <w:noProof/>
        </w:rPr>
        <w:t>%.</w:t>
      </w:r>
    </w:p>
    <w:p w14:paraId="3C989EA2" w14:textId="419EB2F1" w:rsidR="006C2306" w:rsidRDefault="006C2306" w:rsidP="006C2306">
      <w:pPr>
        <w:rPr>
          <w:noProof/>
        </w:rPr>
      </w:pPr>
      <w:r w:rsidRPr="006C2306">
        <w:rPr>
          <w:b/>
          <w:bCs/>
          <w:noProof/>
        </w:rPr>
        <w:t>Indicator #3 - Access/1st Service Timeliness:</w:t>
      </w:r>
      <w:r>
        <w:rPr>
          <w:noProof/>
        </w:rPr>
        <w:t xml:space="preserve"> </w:t>
      </w:r>
      <w:r w:rsidRPr="006C2306">
        <w:rPr>
          <w:noProof/>
        </w:rPr>
        <w:t>Percentage of new persons during the Period starting any medically necessary on-going covered service within 14 days of completing a non-emergent biopsychosocial assessment</w:t>
      </w:r>
      <w:r>
        <w:rPr>
          <w:noProof/>
        </w:rPr>
        <w:t>.</w:t>
      </w:r>
    </w:p>
    <w:p w14:paraId="0C26A134" w14:textId="42CE24E4" w:rsidR="000169A7" w:rsidRPr="000169A7" w:rsidRDefault="000169A7" w:rsidP="006C2306">
      <w:pPr>
        <w:rPr>
          <w:i/>
          <w:iCs/>
          <w:noProof/>
        </w:rPr>
      </w:pPr>
      <w:r w:rsidRPr="000169A7">
        <w:rPr>
          <w:i/>
          <w:iCs/>
          <w:noProof/>
        </w:rPr>
        <w:t>This measures the number of new persons that start a service program with MCN within 14 days of completing a biopsychosocial assessment (#2).</w:t>
      </w:r>
      <w:r w:rsidR="00B203F9">
        <w:rPr>
          <w:i/>
          <w:iCs/>
          <w:noProof/>
        </w:rPr>
        <w:t xml:space="preserve"> Based on a recent MSHN performance improvement project, </w:t>
      </w:r>
      <w:r w:rsidR="009F57CE">
        <w:rPr>
          <w:i/>
          <w:iCs/>
          <w:noProof/>
        </w:rPr>
        <w:t>For FY24 MCN will be required to surpass 72.9%. FY2</w:t>
      </w:r>
      <w:r w:rsidR="00E620D4">
        <w:rPr>
          <w:i/>
          <w:iCs/>
          <w:noProof/>
        </w:rPr>
        <w:t>4</w:t>
      </w:r>
      <w:r w:rsidR="009F57CE">
        <w:rPr>
          <w:i/>
          <w:iCs/>
          <w:noProof/>
        </w:rPr>
        <w:t xml:space="preserve"> showed an overall percentage of </w:t>
      </w:r>
      <w:r w:rsidR="00D3557F">
        <w:rPr>
          <w:i/>
          <w:iCs/>
          <w:noProof/>
        </w:rPr>
        <w:t>68.7</w:t>
      </w:r>
      <w:r w:rsidR="009F57CE">
        <w:rPr>
          <w:i/>
          <w:iCs/>
          <w:noProof/>
        </w:rPr>
        <w:t>%.</w:t>
      </w:r>
      <w:r w:rsidR="00D3557F">
        <w:rPr>
          <w:i/>
          <w:iCs/>
          <w:noProof/>
        </w:rPr>
        <w:t xml:space="preserve"> Regionally (and locally) this PI project was not met and efforts to assess are currently being reviewed. </w:t>
      </w:r>
    </w:p>
    <w:p w14:paraId="2684C807" w14:textId="46F59107" w:rsidR="006C2306" w:rsidRDefault="006C2306" w:rsidP="006C2306">
      <w:pPr>
        <w:rPr>
          <w:noProof/>
        </w:rPr>
      </w:pPr>
      <w:r w:rsidRPr="006C2306">
        <w:rPr>
          <w:b/>
          <w:bCs/>
          <w:noProof/>
        </w:rPr>
        <w:t>Indicator #4a - Hospital Discharges Follow-up:</w:t>
      </w:r>
      <w:r>
        <w:rPr>
          <w:noProof/>
        </w:rPr>
        <w:t xml:space="preserve"> </w:t>
      </w:r>
      <w:r w:rsidRPr="006C2306">
        <w:rPr>
          <w:noProof/>
        </w:rPr>
        <w:t>The percentage of discharges from a psychiatric inpatient unit during the quarter that were seen for follow-up care within 7 days</w:t>
      </w:r>
      <w:r>
        <w:rPr>
          <w:noProof/>
        </w:rPr>
        <w:t>.</w:t>
      </w:r>
    </w:p>
    <w:p w14:paraId="55C9A271" w14:textId="65D04361" w:rsidR="000169A7" w:rsidRPr="00B85CFD" w:rsidRDefault="00D517EF" w:rsidP="006C2306">
      <w:pPr>
        <w:rPr>
          <w:i/>
          <w:iCs/>
          <w:noProof/>
        </w:rPr>
      </w:pPr>
      <w:r>
        <w:rPr>
          <w:i/>
          <w:iCs/>
          <w:noProof/>
        </w:rPr>
        <w:t>T</w:t>
      </w:r>
      <w:r w:rsidR="000169A7" w:rsidRPr="00B85CFD">
        <w:rPr>
          <w:i/>
          <w:iCs/>
          <w:noProof/>
        </w:rPr>
        <w:t xml:space="preserve">he number of persons seen by a clinically qualified MCN staff within 7 days of being discharged from a psychiatric hospital </w:t>
      </w:r>
      <w:r w:rsidR="00B85CFD" w:rsidRPr="00B85CFD">
        <w:rPr>
          <w:i/>
          <w:iCs/>
          <w:noProof/>
        </w:rPr>
        <w:t>back to a location within Montcalm County. The required targeted completion must meet a greater than 95% success rate. 202</w:t>
      </w:r>
      <w:r w:rsidR="00E620D4">
        <w:rPr>
          <w:i/>
          <w:iCs/>
          <w:noProof/>
        </w:rPr>
        <w:t>4</w:t>
      </w:r>
      <w:r w:rsidR="00B85CFD" w:rsidRPr="00B85CFD">
        <w:rPr>
          <w:i/>
          <w:iCs/>
          <w:noProof/>
        </w:rPr>
        <w:t xml:space="preserve"> showed </w:t>
      </w:r>
      <w:r>
        <w:rPr>
          <w:i/>
          <w:iCs/>
          <w:noProof/>
        </w:rPr>
        <w:t>90.5</w:t>
      </w:r>
      <w:r w:rsidR="00B85CFD" w:rsidRPr="00B85CFD">
        <w:rPr>
          <w:i/>
          <w:iCs/>
          <w:noProof/>
        </w:rPr>
        <w:t>% for children and 9</w:t>
      </w:r>
      <w:r>
        <w:rPr>
          <w:i/>
          <w:iCs/>
          <w:noProof/>
        </w:rPr>
        <w:t>3.6</w:t>
      </w:r>
      <w:r w:rsidR="00B85CFD" w:rsidRPr="00B85CFD">
        <w:rPr>
          <w:i/>
          <w:iCs/>
          <w:noProof/>
        </w:rPr>
        <w:t>% for adults.</w:t>
      </w:r>
    </w:p>
    <w:p w14:paraId="4E30F0CA" w14:textId="706D91FF" w:rsidR="006C2306" w:rsidRDefault="006C2306" w:rsidP="006C2306">
      <w:pPr>
        <w:rPr>
          <w:noProof/>
        </w:rPr>
      </w:pPr>
      <w:r w:rsidRPr="006C2306">
        <w:rPr>
          <w:b/>
          <w:bCs/>
          <w:noProof/>
        </w:rPr>
        <w:t>Indicator #5 - Initial Assessment Denial:</w:t>
      </w:r>
      <w:r>
        <w:rPr>
          <w:noProof/>
        </w:rPr>
        <w:t xml:space="preserve"> </w:t>
      </w:r>
      <w:r w:rsidRPr="006C2306">
        <w:rPr>
          <w:noProof/>
        </w:rPr>
        <w:t>Percentage of face-to-face assessments with professionals during the quarter that result in denials.</w:t>
      </w:r>
    </w:p>
    <w:p w14:paraId="57733ED9" w14:textId="655D02C9" w:rsidR="00B85CFD" w:rsidRPr="00B85CFD" w:rsidRDefault="00B85CFD" w:rsidP="006C2306">
      <w:pPr>
        <w:rPr>
          <w:i/>
          <w:iCs/>
          <w:noProof/>
        </w:rPr>
      </w:pPr>
      <w:r w:rsidRPr="00B85CFD">
        <w:rPr>
          <w:i/>
          <w:iCs/>
          <w:noProof/>
        </w:rPr>
        <w:t>Following the initial intake assessment (#2) persons are occasionally denied access to services with MCN for a variety of reasons (acuity of mental health concerns, other available insurance optoins, etc.)</w:t>
      </w:r>
    </w:p>
    <w:p w14:paraId="3B3CF121" w14:textId="3C40B362" w:rsidR="006C2306" w:rsidRDefault="006C2306" w:rsidP="006C2306">
      <w:pPr>
        <w:rPr>
          <w:noProof/>
        </w:rPr>
      </w:pPr>
      <w:r w:rsidRPr="006C2306">
        <w:rPr>
          <w:b/>
          <w:bCs/>
          <w:noProof/>
        </w:rPr>
        <w:t>Indicator #10 - Inpatient Recidivism:</w:t>
      </w:r>
      <w:r>
        <w:rPr>
          <w:noProof/>
        </w:rPr>
        <w:t xml:space="preserve"> </w:t>
      </w:r>
      <w:r w:rsidRPr="006C2306">
        <w:rPr>
          <w:noProof/>
        </w:rPr>
        <w:t>The percentage of readmissions of children and adults during the quarter to an inpatient psychiatric unit within 30 days of discharge</w:t>
      </w:r>
      <w:r>
        <w:rPr>
          <w:noProof/>
        </w:rPr>
        <w:t>.</w:t>
      </w:r>
    </w:p>
    <w:p w14:paraId="3577B204" w14:textId="3CC20E0F" w:rsidR="006C2306" w:rsidRPr="00B85CFD" w:rsidRDefault="00B85CFD">
      <w:pPr>
        <w:rPr>
          <w:i/>
          <w:iCs/>
          <w:noProof/>
        </w:rPr>
      </w:pPr>
      <w:r w:rsidRPr="00B85CFD">
        <w:rPr>
          <w:i/>
          <w:iCs/>
          <w:noProof/>
        </w:rPr>
        <w:t>The required rate of recidivism (</w:t>
      </w:r>
      <w:r>
        <w:rPr>
          <w:i/>
          <w:iCs/>
          <w:noProof/>
        </w:rPr>
        <w:t xml:space="preserve">persons </w:t>
      </w:r>
      <w:r w:rsidRPr="00B85CFD">
        <w:rPr>
          <w:i/>
          <w:iCs/>
          <w:noProof/>
        </w:rPr>
        <w:t>return to a psychiatric hospital within 30 days</w:t>
      </w:r>
      <w:r>
        <w:rPr>
          <w:i/>
          <w:iCs/>
          <w:noProof/>
        </w:rPr>
        <w:t xml:space="preserve"> of discharge</w:t>
      </w:r>
      <w:r w:rsidRPr="00B85CFD">
        <w:rPr>
          <w:i/>
          <w:iCs/>
          <w:noProof/>
        </w:rPr>
        <w:t>) is 15% or less. 202</w:t>
      </w:r>
      <w:r w:rsidR="00E620D4">
        <w:rPr>
          <w:i/>
          <w:iCs/>
          <w:noProof/>
        </w:rPr>
        <w:t>4</w:t>
      </w:r>
      <w:r w:rsidRPr="00B85CFD">
        <w:rPr>
          <w:i/>
          <w:iCs/>
          <w:noProof/>
        </w:rPr>
        <w:t xml:space="preserve"> showed </w:t>
      </w:r>
      <w:r w:rsidR="00D517EF">
        <w:rPr>
          <w:i/>
          <w:iCs/>
          <w:noProof/>
        </w:rPr>
        <w:t>14.6</w:t>
      </w:r>
      <w:r w:rsidRPr="00B85CFD">
        <w:rPr>
          <w:i/>
          <w:iCs/>
          <w:noProof/>
        </w:rPr>
        <w:t xml:space="preserve">% for Adults and </w:t>
      </w:r>
      <w:r w:rsidR="00D517EF">
        <w:rPr>
          <w:i/>
          <w:iCs/>
          <w:noProof/>
        </w:rPr>
        <w:t>8.7</w:t>
      </w:r>
      <w:r w:rsidRPr="00B85CFD">
        <w:rPr>
          <w:i/>
          <w:iCs/>
          <w:noProof/>
        </w:rPr>
        <w:t xml:space="preserve">% for Children. </w:t>
      </w:r>
    </w:p>
    <w:p w14:paraId="5CC59AAE" w14:textId="780A1356" w:rsidR="006C2306" w:rsidRDefault="00D3557F">
      <w:pPr>
        <w:contextualSpacing/>
      </w:pPr>
      <w:r>
        <w:rPr>
          <w:noProof/>
        </w:rPr>
        <w:lastRenderedPageBreak/>
        <w:drawing>
          <wp:inline distT="0" distB="0" distL="0" distR="0" wp14:anchorId="6CC7866B" wp14:editId="03996DEE">
            <wp:extent cx="5521995" cy="5114925"/>
            <wp:effectExtent l="0" t="0" r="2540" b="0"/>
            <wp:docPr id="13830321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52" cy="51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A5C45" wp14:editId="59BE6B20">
            <wp:extent cx="5545529" cy="2990850"/>
            <wp:effectExtent l="0" t="0" r="0" b="0"/>
            <wp:docPr id="5052910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072" cy="30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5"/>
    <w:rsid w:val="000169A7"/>
    <w:rsid w:val="00080106"/>
    <w:rsid w:val="00152A3F"/>
    <w:rsid w:val="001C40E7"/>
    <w:rsid w:val="0036512F"/>
    <w:rsid w:val="0046165F"/>
    <w:rsid w:val="005C1082"/>
    <w:rsid w:val="006C2306"/>
    <w:rsid w:val="007D3278"/>
    <w:rsid w:val="008606C6"/>
    <w:rsid w:val="008670D4"/>
    <w:rsid w:val="008967EA"/>
    <w:rsid w:val="009F57CE"/>
    <w:rsid w:val="00A275EE"/>
    <w:rsid w:val="00A5224B"/>
    <w:rsid w:val="00B203F9"/>
    <w:rsid w:val="00B85CFD"/>
    <w:rsid w:val="00D3557F"/>
    <w:rsid w:val="00D517EF"/>
    <w:rsid w:val="00DE2E58"/>
    <w:rsid w:val="00DE4705"/>
    <w:rsid w:val="00E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1A01"/>
  <w15:chartTrackingRefBased/>
  <w15:docId w15:val="{A66A1D10-BA5C-4D58-9D55-01BD38E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3F2CCA8E56746893CEDAE52BC3F48" ma:contentTypeVersion="19" ma:contentTypeDescription="Create a new document." ma:contentTypeScope="" ma:versionID="e88f7a956637eb1faf9a8ca2146cc651">
  <xsd:schema xmlns:xsd="http://www.w3.org/2001/XMLSchema" xmlns:xs="http://www.w3.org/2001/XMLSchema" xmlns:p="http://schemas.microsoft.com/office/2006/metadata/properties" xmlns:ns2="4fef1ada-0fbc-4dc9-9332-ae2ccc3766e5" xmlns:ns3="eda7106f-b8ae-42c0-b562-3e79e69594e6" targetNamespace="http://schemas.microsoft.com/office/2006/metadata/properties" ma:root="true" ma:fieldsID="4ccd3ee3a27b82ebc75e4080d6ea36a2" ns2:_="" ns3:_="">
    <xsd:import namespace="4fef1ada-0fbc-4dc9-9332-ae2ccc3766e5"/>
    <xsd:import namespace="eda7106f-b8ae-42c0-b562-3e79e6959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1ada-0fbc-4dc9-9332-ae2ccc376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86408-8e3b-4eb7-9bd9-a298e8a53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106f-b8ae-42c0-b562-3e79e6959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a2d134-d898-4856-b5c7-262248593387}" ma:internalName="TaxCatchAll" ma:showField="CatchAllData" ma:web="eda7106f-b8ae-42c0-b562-3e79e6959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a7106f-b8ae-42c0-b562-3e79e69594e6" xsi:nil="true"/>
    <lcf76f155ced4ddcb4097134ff3c332f xmlns="4fef1ada-0fbc-4dc9-9332-ae2ccc3766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945AB9-B8F5-41AA-9CD3-15F72DD0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3B47D-E139-4679-863A-666040F53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1ada-0fbc-4dc9-9332-ae2ccc3766e5"/>
    <ds:schemaRef ds:uri="eda7106f-b8ae-42c0-b562-3e79e6959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7E31F-041A-4EB8-9FF4-B500E28BC2CF}">
  <ds:schemaRefs>
    <ds:schemaRef ds:uri="http://schemas.microsoft.com/office/2006/metadata/properties"/>
    <ds:schemaRef ds:uri="http://schemas.microsoft.com/office/infopath/2007/PartnerControls"/>
    <ds:schemaRef ds:uri="eda7106f-b8ae-42c0-b562-3e79e69594e6"/>
    <ds:schemaRef ds:uri="4fef1ada-0fbc-4dc9-9332-ae2ccc376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Cappon</dc:creator>
  <cp:keywords/>
  <dc:description/>
  <cp:lastModifiedBy>Joseph Cappon</cp:lastModifiedBy>
  <cp:revision>12</cp:revision>
  <dcterms:created xsi:type="dcterms:W3CDTF">2022-12-21T16:11:00Z</dcterms:created>
  <dcterms:modified xsi:type="dcterms:W3CDTF">2024-11-01T18:24:00Z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0x010100B3D3F2CCA8E56746893CEDAE52BC3F48</vt:lpwstr>
  </property>
  <property fmtid="{D5CDD505-2E9C-101B-9397-08002B2CF9AE}" pid="3" name="MediaServiceImageTags">
    <vt:lpwstr/>
  </property>
</Properties>
</file>