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60" w:type="dxa"/>
        <w:tblInd w:w="6" w:type="dxa"/>
        <w:tblCellMar>
          <w:top w:w="12" w:type="dxa"/>
          <w:bottom w:w="22" w:type="dxa"/>
          <w:right w:w="6" w:type="dxa"/>
        </w:tblCellMar>
        <w:tblLook w:val="04A0" w:firstRow="1" w:lastRow="0" w:firstColumn="1" w:lastColumn="0" w:noHBand="0" w:noVBand="1"/>
      </w:tblPr>
      <w:tblGrid>
        <w:gridCol w:w="4680"/>
        <w:gridCol w:w="4680"/>
      </w:tblGrid>
      <w:tr w:rsidR="004470A6" w14:paraId="1DC5B7E8" w14:textId="77777777">
        <w:trPr>
          <w:trHeight w:val="273"/>
        </w:trPr>
        <w:tc>
          <w:tcPr>
            <w:tcW w:w="9360" w:type="dxa"/>
            <w:gridSpan w:val="2"/>
            <w:vMerge w:val="restart"/>
            <w:tcBorders>
              <w:top w:val="single" w:sz="6" w:space="0" w:color="181717"/>
              <w:left w:val="single" w:sz="6" w:space="0" w:color="181717"/>
              <w:bottom w:val="single" w:sz="6" w:space="0" w:color="181717"/>
              <w:right w:val="single" w:sz="6" w:space="0" w:color="181717"/>
            </w:tcBorders>
          </w:tcPr>
          <w:p w14:paraId="751ABCB1" w14:textId="77777777" w:rsidR="004470A6" w:rsidRDefault="0068029B">
            <w:pPr>
              <w:spacing w:after="0" w:line="259" w:lineRule="auto"/>
              <w:ind w:left="368" w:firstLine="0"/>
            </w:pPr>
            <w:r>
              <w:rPr>
                <w:b/>
              </w:rPr>
              <w:t>MONTCALM CARE NETWORK                                                                       PROCEDURE 611 North State Street, Stanton, MI 48888</w:t>
            </w:r>
          </w:p>
        </w:tc>
      </w:tr>
      <w:tr w:rsidR="004470A6" w14:paraId="6A2A39F9" w14:textId="77777777">
        <w:trPr>
          <w:trHeight w:val="433"/>
        </w:trPr>
        <w:tc>
          <w:tcPr>
            <w:tcW w:w="0" w:type="auto"/>
            <w:gridSpan w:val="2"/>
            <w:vMerge/>
            <w:tcBorders>
              <w:top w:val="nil"/>
              <w:left w:val="single" w:sz="6" w:space="0" w:color="181717"/>
              <w:bottom w:val="single" w:sz="6" w:space="0" w:color="181717"/>
              <w:right w:val="single" w:sz="6" w:space="0" w:color="181717"/>
            </w:tcBorders>
          </w:tcPr>
          <w:p w14:paraId="452CFE72" w14:textId="77777777" w:rsidR="004470A6" w:rsidRDefault="004470A6">
            <w:pPr>
              <w:spacing w:after="160" w:line="259" w:lineRule="auto"/>
              <w:ind w:left="0" w:firstLine="0"/>
            </w:pPr>
          </w:p>
        </w:tc>
      </w:tr>
      <w:tr w:rsidR="004470A6" w14:paraId="4A6BF016" w14:textId="77777777">
        <w:trPr>
          <w:trHeight w:val="811"/>
        </w:trPr>
        <w:tc>
          <w:tcPr>
            <w:tcW w:w="4680" w:type="dxa"/>
            <w:tcBorders>
              <w:top w:val="single" w:sz="6" w:space="0" w:color="181717"/>
              <w:left w:val="single" w:sz="6" w:space="0" w:color="181717"/>
              <w:bottom w:val="single" w:sz="6" w:space="0" w:color="181717"/>
              <w:right w:val="single" w:sz="6" w:space="0" w:color="181717"/>
            </w:tcBorders>
            <w:vAlign w:val="bottom"/>
          </w:tcPr>
          <w:p w14:paraId="70FEE823" w14:textId="77777777" w:rsidR="004470A6" w:rsidRDefault="0068029B">
            <w:pPr>
              <w:spacing w:after="0" w:line="259" w:lineRule="auto"/>
              <w:ind w:left="368" w:firstLine="0"/>
            </w:pPr>
            <w:r>
              <w:t xml:space="preserve">SUBJECT:  Denial of Services or </w:t>
            </w:r>
          </w:p>
          <w:p w14:paraId="7E1C6904" w14:textId="77777777" w:rsidR="004470A6" w:rsidRDefault="0068029B">
            <w:pPr>
              <w:spacing w:after="0" w:line="259" w:lineRule="auto"/>
              <w:ind w:left="0" w:right="167" w:firstLine="0"/>
              <w:jc w:val="center"/>
            </w:pPr>
            <w:r>
              <w:t>Hospitalization</w:t>
            </w:r>
          </w:p>
        </w:tc>
        <w:tc>
          <w:tcPr>
            <w:tcW w:w="4680" w:type="dxa"/>
            <w:tcBorders>
              <w:top w:val="single" w:sz="6" w:space="0" w:color="181717"/>
              <w:left w:val="single" w:sz="6" w:space="0" w:color="181717"/>
              <w:bottom w:val="single" w:sz="6" w:space="0" w:color="181717"/>
              <w:right w:val="single" w:sz="6" w:space="0" w:color="181717"/>
            </w:tcBorders>
            <w:vAlign w:val="center"/>
          </w:tcPr>
          <w:p w14:paraId="22F5CAA5" w14:textId="77777777" w:rsidR="004470A6" w:rsidRDefault="0068029B">
            <w:pPr>
              <w:spacing w:after="0" w:line="259" w:lineRule="auto"/>
              <w:ind w:left="368" w:firstLine="0"/>
            </w:pPr>
            <w:r>
              <w:t>Section:  8913A</w:t>
            </w:r>
          </w:p>
        </w:tc>
      </w:tr>
      <w:tr w:rsidR="004470A6" w14:paraId="1B7D7919" w14:textId="77777777">
        <w:trPr>
          <w:trHeight w:val="802"/>
        </w:trPr>
        <w:tc>
          <w:tcPr>
            <w:tcW w:w="4680" w:type="dxa"/>
            <w:tcBorders>
              <w:top w:val="single" w:sz="6" w:space="0" w:color="181717"/>
              <w:left w:val="single" w:sz="6" w:space="0" w:color="181717"/>
              <w:bottom w:val="single" w:sz="6" w:space="0" w:color="181717"/>
              <w:right w:val="single" w:sz="6" w:space="0" w:color="181717"/>
            </w:tcBorders>
            <w:vAlign w:val="center"/>
          </w:tcPr>
          <w:p w14:paraId="29E65529" w14:textId="77777777" w:rsidR="004470A6" w:rsidRDefault="0068029B">
            <w:pPr>
              <w:spacing w:after="0" w:line="259" w:lineRule="auto"/>
              <w:ind w:left="368" w:firstLine="0"/>
            </w:pPr>
            <w:r>
              <w:t>Effective Date:  August 26, 1997</w:t>
            </w:r>
          </w:p>
        </w:tc>
        <w:tc>
          <w:tcPr>
            <w:tcW w:w="4680" w:type="dxa"/>
            <w:tcBorders>
              <w:top w:val="single" w:sz="6" w:space="0" w:color="181717"/>
              <w:left w:val="single" w:sz="6" w:space="0" w:color="181717"/>
              <w:bottom w:val="single" w:sz="6" w:space="0" w:color="181717"/>
              <w:right w:val="single" w:sz="6" w:space="0" w:color="181717"/>
            </w:tcBorders>
            <w:vAlign w:val="bottom"/>
          </w:tcPr>
          <w:p w14:paraId="045DBF38" w14:textId="77777777" w:rsidR="004470A6" w:rsidRDefault="0068029B">
            <w:pPr>
              <w:spacing w:after="0" w:line="259" w:lineRule="auto"/>
              <w:ind w:left="368" w:firstLine="0"/>
            </w:pPr>
            <w:r>
              <w:t xml:space="preserve">Revised Date:  April 28, 2014; July 14, 2017; </w:t>
            </w:r>
          </w:p>
        </w:tc>
      </w:tr>
      <w:tr w:rsidR="004470A6" w14:paraId="2ECF7D0A" w14:textId="77777777">
        <w:trPr>
          <w:trHeight w:val="259"/>
        </w:trPr>
        <w:tc>
          <w:tcPr>
            <w:tcW w:w="4680" w:type="dxa"/>
            <w:tcBorders>
              <w:top w:val="single" w:sz="6" w:space="0" w:color="181717"/>
              <w:left w:val="single" w:sz="6" w:space="0" w:color="181717"/>
              <w:bottom w:val="single" w:sz="6" w:space="0" w:color="181717"/>
              <w:right w:val="single" w:sz="6" w:space="0" w:color="181717"/>
            </w:tcBorders>
          </w:tcPr>
          <w:p w14:paraId="379B7EF0" w14:textId="2EEAF556" w:rsidR="004470A6" w:rsidRDefault="004470A6">
            <w:pPr>
              <w:spacing w:after="0" w:line="259" w:lineRule="auto"/>
              <w:ind w:left="-6" w:firstLine="0"/>
            </w:pPr>
          </w:p>
        </w:tc>
        <w:tc>
          <w:tcPr>
            <w:tcW w:w="4680" w:type="dxa"/>
            <w:tcBorders>
              <w:top w:val="single" w:sz="6" w:space="0" w:color="181717"/>
              <w:left w:val="single" w:sz="6" w:space="0" w:color="181717"/>
              <w:bottom w:val="single" w:sz="6" w:space="0" w:color="181717"/>
              <w:right w:val="single" w:sz="6" w:space="0" w:color="181717"/>
            </w:tcBorders>
          </w:tcPr>
          <w:p w14:paraId="63618245" w14:textId="06D2A0A3" w:rsidR="004470A6" w:rsidRDefault="004470A6">
            <w:pPr>
              <w:spacing w:after="0" w:line="259" w:lineRule="auto"/>
              <w:ind w:left="-6" w:firstLine="0"/>
            </w:pPr>
          </w:p>
        </w:tc>
      </w:tr>
    </w:tbl>
    <w:p w14:paraId="68FCB8A7" w14:textId="77777777" w:rsidR="004470A6" w:rsidRDefault="0068029B">
      <w:pPr>
        <w:spacing w:after="246"/>
        <w:ind w:left="-5"/>
      </w:pPr>
      <w:r>
        <w:t>If Montcalm Care Network denies access to mental health services or hospitalization, the individual or legal representative has the right to request any of the following processes:</w:t>
      </w:r>
    </w:p>
    <w:p w14:paraId="4244DE92" w14:textId="77777777" w:rsidR="004470A6" w:rsidRDefault="0068029B">
      <w:pPr>
        <w:numPr>
          <w:ilvl w:val="0"/>
          <w:numId w:val="1"/>
        </w:numPr>
        <w:ind w:hanging="322"/>
      </w:pPr>
      <w:r>
        <w:t>If Montcalm Care Network denies hospitalization, the individual, his/her guardian or his/her parent in the case of a minor child, may request a second opinion from the Director of the Montcalm Care Network.</w:t>
      </w:r>
    </w:p>
    <w:p w14:paraId="671B6333" w14:textId="77777777" w:rsidR="004470A6" w:rsidRDefault="0068029B">
      <w:pPr>
        <w:numPr>
          <w:ilvl w:val="1"/>
          <w:numId w:val="1"/>
        </w:numPr>
        <w:ind w:hanging="360"/>
      </w:pPr>
      <w:r>
        <w:t xml:space="preserve">The request for the second opinion shall be processed in compliance with Sections 409(4), 498e(4) and 498h(5) of the Mental Health Code.  </w:t>
      </w:r>
    </w:p>
    <w:p w14:paraId="20B98567" w14:textId="77777777" w:rsidR="004470A6" w:rsidRDefault="0068029B">
      <w:pPr>
        <w:numPr>
          <w:ilvl w:val="1"/>
          <w:numId w:val="1"/>
        </w:numPr>
        <w:ind w:hanging="360"/>
      </w:pPr>
      <w:r>
        <w:t xml:space="preserve">The Director of the Montcalm Care Network shall arrange for an additional evaluation to be performed within three (3) days, excluding Sundays and legal holidays upon receipt of the request.  </w:t>
      </w:r>
    </w:p>
    <w:p w14:paraId="083F8D26" w14:textId="77777777" w:rsidR="004470A6" w:rsidRDefault="0068029B">
      <w:pPr>
        <w:numPr>
          <w:ilvl w:val="1"/>
          <w:numId w:val="1"/>
        </w:numPr>
        <w:ind w:hanging="360"/>
      </w:pPr>
      <w:r>
        <w:t xml:space="preserve">A psychiatrist or other physician, or a licensed psychologist must provide the second opinion. </w:t>
      </w:r>
      <w:r>
        <w:rPr>
          <w:b/>
        </w:rPr>
        <w:t xml:space="preserve"> </w:t>
      </w:r>
    </w:p>
    <w:p w14:paraId="09169E49" w14:textId="77777777" w:rsidR="004470A6" w:rsidRDefault="0068029B">
      <w:pPr>
        <w:numPr>
          <w:ilvl w:val="1"/>
          <w:numId w:val="1"/>
        </w:numPr>
        <w:ind w:hanging="360"/>
      </w:pPr>
      <w:r>
        <w:t>The Director of the Montcalm Care Network, in conjunction with the Medical Director will review the second opinion if this differs from the opinion of the original assessment.</w:t>
      </w:r>
    </w:p>
    <w:p w14:paraId="43C301D4" w14:textId="77777777" w:rsidR="004470A6" w:rsidRDefault="0068029B">
      <w:pPr>
        <w:numPr>
          <w:ilvl w:val="1"/>
          <w:numId w:val="1"/>
        </w:numPr>
        <w:spacing w:after="246"/>
        <w:ind w:hanging="360"/>
      </w:pPr>
      <w:r>
        <w:t>The Director of the Montcalm Care Network's decision to uphold or reject the findings of the second opinion will be confirmed in writing to the requestor.  This writing will contain the signatures of the Director of the Montcalm Care Network and Medical Director or verification that the decision was made in conjunction with the Medical Director.</w:t>
      </w:r>
    </w:p>
    <w:p w14:paraId="2B29FB68" w14:textId="77777777" w:rsidR="004470A6" w:rsidRDefault="0068029B">
      <w:pPr>
        <w:numPr>
          <w:ilvl w:val="0"/>
          <w:numId w:val="1"/>
        </w:numPr>
        <w:ind w:hanging="322"/>
      </w:pPr>
      <w:r>
        <w:t xml:space="preserve">If Montcalm Care Network denies access to mental health services, the individual or legal representative may request a second opinion from the Director of the Montcalm Care Network.  </w:t>
      </w:r>
    </w:p>
    <w:p w14:paraId="049E9303" w14:textId="77777777" w:rsidR="004470A6" w:rsidRDefault="0068029B">
      <w:pPr>
        <w:numPr>
          <w:ilvl w:val="1"/>
          <w:numId w:val="1"/>
        </w:numPr>
        <w:ind w:hanging="360"/>
      </w:pPr>
      <w:r>
        <w:t xml:space="preserve">The request for the second opinion shall be processed in compliance with Sections 705 of the Mental Health Code.  </w:t>
      </w:r>
    </w:p>
    <w:p w14:paraId="527A7F7A" w14:textId="77777777" w:rsidR="004470A6" w:rsidRDefault="0068029B">
      <w:pPr>
        <w:numPr>
          <w:ilvl w:val="1"/>
          <w:numId w:val="1"/>
        </w:numPr>
        <w:ind w:hanging="360"/>
      </w:pPr>
      <w:r>
        <w:t xml:space="preserve">The Director of the Montcalm Care Network will arrange for an additional evaluation to be performed within three (3) business days by a physician, licensed psychologist, registered nurse, master level social worker, or masters level psychologist.  </w:t>
      </w:r>
    </w:p>
    <w:p w14:paraId="40795DA9" w14:textId="77777777" w:rsidR="004470A6" w:rsidRDefault="0068029B">
      <w:pPr>
        <w:numPr>
          <w:ilvl w:val="1"/>
          <w:numId w:val="1"/>
        </w:numPr>
        <w:spacing w:after="246"/>
        <w:ind w:hanging="360"/>
      </w:pPr>
      <w:r>
        <w:t>If the individual providing the second opinion determines that the applicant has a serious mental illness, serious emotional disturbance, or a developmental disability, or is experiencing an emergency situation or urgent situation, Montcalm Care Network will direct services to the applicant.</w:t>
      </w:r>
    </w:p>
    <w:p w14:paraId="0B0AFD48" w14:textId="77777777" w:rsidR="004470A6" w:rsidRDefault="0068029B">
      <w:pPr>
        <w:numPr>
          <w:ilvl w:val="0"/>
          <w:numId w:val="1"/>
        </w:numPr>
        <w:spacing w:after="246"/>
        <w:ind w:hanging="322"/>
      </w:pPr>
      <w:r>
        <w:t>If the request for a second opinion is denied, the individual or someone on his/her behalf may file a recipient rights complaint with the Montcalm Care Network's Recipient Rights Office.</w:t>
      </w:r>
    </w:p>
    <w:p w14:paraId="173C5DD6" w14:textId="65258D09" w:rsidR="004470A6" w:rsidRDefault="0068029B" w:rsidP="00312E2E">
      <w:pPr>
        <w:numPr>
          <w:ilvl w:val="0"/>
          <w:numId w:val="1"/>
        </w:numPr>
        <w:ind w:hanging="322"/>
      </w:pPr>
      <w:r>
        <w:lastRenderedPageBreak/>
        <w:t xml:space="preserve">If the initial request for hospitalization is denied, </w:t>
      </w:r>
      <w:r>
        <w:rPr>
          <w:u w:val="single" w:color="181717"/>
        </w:rPr>
        <w:t>and</w:t>
      </w:r>
      <w:r>
        <w:t xml:space="preserve"> the individual is a current recipient of other Montcalm Care Network services, the individual or someone on his/her behalf may file a complaint alleging a violation of his/her right to treatment suited to condition.</w:t>
      </w:r>
      <w:r w:rsidRPr="00312E2E">
        <w:rPr>
          <w:b/>
        </w:rPr>
        <w:t xml:space="preserve">  </w:t>
      </w:r>
    </w:p>
    <w:p w14:paraId="01E88E86" w14:textId="77777777" w:rsidR="004470A6" w:rsidRDefault="0068029B">
      <w:pPr>
        <w:numPr>
          <w:ilvl w:val="0"/>
          <w:numId w:val="1"/>
        </w:numPr>
        <w:spacing w:after="253"/>
        <w:ind w:hanging="322"/>
      </w:pPr>
      <w:r>
        <w:t xml:space="preserve">If the second opinion determines the individual is not clinically suitable for hospitalization </w:t>
      </w:r>
      <w:r>
        <w:rPr>
          <w:u w:val="single" w:color="181717"/>
        </w:rPr>
        <w:t>and</w:t>
      </w:r>
      <w:r>
        <w:t xml:space="preserve"> the individual is a current recipient of other Montcalm Care Network services, </w:t>
      </w:r>
      <w:r>
        <w:rPr>
          <w:u w:val="single" w:color="181717"/>
        </w:rPr>
        <w:t>and</w:t>
      </w:r>
      <w:r>
        <w:t xml:space="preserve"> a recipient rights complaint has not been filed previously on behalf of the individual, the individual or someone on his/her behalf may file a complaint with the Montcalm Care Network's Recipient Rights Office.</w:t>
      </w:r>
    </w:p>
    <w:p w14:paraId="51B04B7F" w14:textId="77777777" w:rsidR="004470A6" w:rsidRDefault="0068029B">
      <w:pPr>
        <w:numPr>
          <w:ilvl w:val="0"/>
          <w:numId w:val="1"/>
        </w:numPr>
        <w:spacing w:after="253"/>
        <w:ind w:hanging="322"/>
      </w:pPr>
      <w:r>
        <w:t>If the initial request for services or hospitalization</w:t>
      </w:r>
      <w:r>
        <w:rPr>
          <w:b/>
        </w:rPr>
        <w:t xml:space="preserve"> </w:t>
      </w:r>
      <w:r>
        <w:t>is denied, individuals or someone on his/her behalf may file an appeal to the local dispute resolution process. (See Policy #8800)</w:t>
      </w:r>
    </w:p>
    <w:p w14:paraId="734D3668" w14:textId="77777777" w:rsidR="004470A6" w:rsidRDefault="0068029B">
      <w:pPr>
        <w:numPr>
          <w:ilvl w:val="0"/>
          <w:numId w:val="1"/>
        </w:numPr>
        <w:spacing w:after="255"/>
        <w:ind w:hanging="322"/>
      </w:pPr>
      <w:r>
        <w:t>If the initial request for services or hospitalization</w:t>
      </w:r>
      <w:r>
        <w:rPr>
          <w:b/>
        </w:rPr>
        <w:t xml:space="preserve"> </w:t>
      </w:r>
      <w:r>
        <w:t>is denied, Medicaid enrollees have the right to request a MDHHS fair hearing in addition to, or in lieu of, requesting a second opinion, filing a rights complaint or utilizing the local dispute resolution process.</w:t>
      </w:r>
      <w:r>
        <w:rPr>
          <w:b/>
        </w:rPr>
        <w:t xml:space="preserve"> </w:t>
      </w:r>
      <w:r>
        <w:t>(See Policy #8800)</w:t>
      </w:r>
    </w:p>
    <w:p w14:paraId="742D1A81" w14:textId="77777777" w:rsidR="004470A6" w:rsidRDefault="0068029B">
      <w:pPr>
        <w:numPr>
          <w:ilvl w:val="0"/>
          <w:numId w:val="1"/>
        </w:numPr>
        <w:ind w:hanging="322"/>
      </w:pPr>
      <w:r>
        <w:t>If the request for services or hospitalization</w:t>
      </w:r>
      <w:r>
        <w:rPr>
          <w:b/>
        </w:rPr>
        <w:t xml:space="preserve"> </w:t>
      </w:r>
      <w:r>
        <w:t xml:space="preserve">is denied at the local dispute resolution, </w:t>
      </w:r>
    </w:p>
    <w:p w14:paraId="015EC845" w14:textId="77777777" w:rsidR="004470A6" w:rsidRDefault="0068029B">
      <w:pPr>
        <w:spacing w:after="246"/>
        <w:ind w:left="-5"/>
      </w:pPr>
      <w:r>
        <w:t>Non-Medicaid enrollees have the right to request a MDHHS Alternative Dispute Resolution Process. (See Policy #8800)</w:t>
      </w:r>
    </w:p>
    <w:p w14:paraId="2C35A6DB" w14:textId="77777777" w:rsidR="004470A6" w:rsidRDefault="0068029B">
      <w:pPr>
        <w:spacing w:after="243"/>
        <w:ind w:left="-5"/>
      </w:pPr>
      <w:r>
        <w:t>Authorities:</w:t>
      </w:r>
    </w:p>
    <w:p w14:paraId="214EE459" w14:textId="77777777" w:rsidR="004470A6" w:rsidRDefault="0068029B">
      <w:pPr>
        <w:ind w:left="-5"/>
      </w:pPr>
      <w:r>
        <w:t xml:space="preserve">MDHHS/CMHSP Managed Mental Health Supports and Services Contract: Attachment C </w:t>
      </w:r>
    </w:p>
    <w:p w14:paraId="6A9ADF91" w14:textId="77777777" w:rsidR="004470A6" w:rsidRDefault="0068029B">
      <w:pPr>
        <w:spacing w:after="514"/>
        <w:ind w:left="-5"/>
      </w:pPr>
      <w:r>
        <w:t xml:space="preserve">6.3.2.1. </w:t>
      </w:r>
    </w:p>
    <w:sectPr w:rsidR="004470A6">
      <w:pgSz w:w="12240" w:h="15840"/>
      <w:pgMar w:top="755" w:right="1438" w:bottom="152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055C56"/>
    <w:multiLevelType w:val="hybridMultilevel"/>
    <w:tmpl w:val="22125338"/>
    <w:lvl w:ilvl="0" w:tplc="ED0A3D98">
      <w:start w:val="1"/>
      <w:numFmt w:val="decimal"/>
      <w:lvlText w:val="%1)"/>
      <w:lvlJc w:val="left"/>
      <w:pPr>
        <w:ind w:left="322"/>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1" w:tplc="51ACADD4">
      <w:start w:val="1"/>
      <w:numFmt w:val="lowerLetter"/>
      <w:lvlText w:val="%2)"/>
      <w:lvlJc w:val="left"/>
      <w:pPr>
        <w:ind w:left="1080"/>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2" w:tplc="4976B8E8">
      <w:start w:val="1"/>
      <w:numFmt w:val="lowerRoman"/>
      <w:lvlText w:val="%3"/>
      <w:lvlJc w:val="left"/>
      <w:pPr>
        <w:ind w:left="1800"/>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3" w:tplc="29A4DA44">
      <w:start w:val="1"/>
      <w:numFmt w:val="decimal"/>
      <w:lvlText w:val="%4"/>
      <w:lvlJc w:val="left"/>
      <w:pPr>
        <w:ind w:left="2520"/>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4" w:tplc="0B2873E2">
      <w:start w:val="1"/>
      <w:numFmt w:val="lowerLetter"/>
      <w:lvlText w:val="%5"/>
      <w:lvlJc w:val="left"/>
      <w:pPr>
        <w:ind w:left="3240"/>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5" w:tplc="29C86136">
      <w:start w:val="1"/>
      <w:numFmt w:val="lowerRoman"/>
      <w:lvlText w:val="%6"/>
      <w:lvlJc w:val="left"/>
      <w:pPr>
        <w:ind w:left="3960"/>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6" w:tplc="E5965896">
      <w:start w:val="1"/>
      <w:numFmt w:val="decimal"/>
      <w:lvlText w:val="%7"/>
      <w:lvlJc w:val="left"/>
      <w:pPr>
        <w:ind w:left="4680"/>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7" w:tplc="F608390A">
      <w:start w:val="1"/>
      <w:numFmt w:val="lowerLetter"/>
      <w:lvlText w:val="%8"/>
      <w:lvlJc w:val="left"/>
      <w:pPr>
        <w:ind w:left="5400"/>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8" w:tplc="A2E48F14">
      <w:start w:val="1"/>
      <w:numFmt w:val="lowerRoman"/>
      <w:lvlText w:val="%9"/>
      <w:lvlJc w:val="left"/>
      <w:pPr>
        <w:ind w:left="6120"/>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abstractNum>
  <w:num w:numId="1" w16cid:durableId="1952782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0A6"/>
    <w:rsid w:val="00312E2E"/>
    <w:rsid w:val="004470A6"/>
    <w:rsid w:val="00680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A3578"/>
  <w15:docId w15:val="{1E80647F-0BCB-40B9-B4B0-B0C769564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hanging="10"/>
    </w:pPr>
    <w:rPr>
      <w:rFonts w:ascii="Arial" w:eastAsia="Arial" w:hAnsi="Arial" w:cs="Arial"/>
      <w:color w:val="1817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tion xmlns="2e9f0917-2bf7-4e0a-a1a7-de1bbf40d805">Clinical Care and Recipient Rights - 8000 Series</Section>
    <Revised_x0020_Date xmlns="2e9f0917-2bf7-4e0a-a1a7-de1bbf40d805">2017-07-14T04:00:00+00:00</Revised_x0020_Date>
    <Effective_x0020_Date xmlns="2e9f0917-2bf7-4e0a-a1a7-de1bbf40d805">1997-08-26T04:00:00+00:00</Effective_x0020_Date>
    <Subsection xmlns="2e9f0917-2bf7-4e0a-a1a7-de1bbf40d805">8913A</Subsection>
    <Doc_Type xmlns="2e9f0917-2bf7-4e0a-a1a7-de1bbf40d805">Procedure</Doc_Type>
    <Revision xmlns="2e9f0917-2bf7-4e0a-a1a7-de1bbf40d805">3</Revision>
    <Status xmlns="2e9f0917-2bf7-4e0a-a1a7-de1bbf40d805">Active</Status>
    <Provider_x0020_Policy xmlns="2e9f0917-2bf7-4e0a-a1a7-de1bbf40d805">true</Provider_x0020_Polic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65AA3FE32EFE4B9D0CAB1222D72518" ma:contentTypeVersion="25" ma:contentTypeDescription="Create a new document." ma:contentTypeScope="" ma:versionID="1887eac9abbefa749ed807659bcca8f6">
  <xsd:schema xmlns:xsd="http://www.w3.org/2001/XMLSchema" xmlns:xs="http://www.w3.org/2001/XMLSchema" xmlns:p="http://schemas.microsoft.com/office/2006/metadata/properties" xmlns:ns2="2e9f0917-2bf7-4e0a-a1a7-de1bbf40d805" xmlns:ns3="b1d7ad51-0e84-40f2-8f53-7e9c8be922a4" targetNamespace="http://schemas.microsoft.com/office/2006/metadata/properties" ma:root="true" ma:fieldsID="ac48497d530c82b03b660b76a2ab5a38" ns2:_="" ns3:_="">
    <xsd:import namespace="2e9f0917-2bf7-4e0a-a1a7-de1bbf40d805"/>
    <xsd:import namespace="b1d7ad51-0e84-40f2-8f53-7e9c8be922a4"/>
    <xsd:element name="properties">
      <xsd:complexType>
        <xsd:sequence>
          <xsd:element name="documentManagement">
            <xsd:complexType>
              <xsd:all>
                <xsd:element ref="ns2:Section" minOccurs="0"/>
                <xsd:element ref="ns2:Status" minOccurs="0"/>
                <xsd:element ref="ns2:Effective_x0020_Date" minOccurs="0"/>
                <xsd:element ref="ns2:Subsection" minOccurs="0"/>
                <xsd:element ref="ns2:Revised_x0020_Date" minOccurs="0"/>
                <xsd:element ref="ns2:Revision" minOccurs="0"/>
                <xsd:element ref="ns2:Doc_Typ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Provider_x0020_Polic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f0917-2bf7-4e0a-a1a7-de1bbf40d805" elementFormDefault="qualified">
    <xsd:import namespace="http://schemas.microsoft.com/office/2006/documentManagement/types"/>
    <xsd:import namespace="http://schemas.microsoft.com/office/infopath/2007/PartnerControls"/>
    <xsd:element name="Section" ma:index="2" nillable="true" ma:displayName="Section" ma:format="Dropdown" ma:internalName="Section" ma:readOnly="false">
      <xsd:simpleType>
        <xsd:restriction base="dms:Choice">
          <xsd:enumeration value="Foundations of the Montcalm Care Network - 1000 Series"/>
          <xsd:enumeration value="By-Laws of the Board - 2000 Series"/>
          <xsd:enumeration value="Board Internal Policies - 3000 Series"/>
          <xsd:enumeration value="Administrative Operations - 4000 Series"/>
          <xsd:enumeration value="Quality Assessment and Performance Improvement - 5000 Series"/>
          <xsd:enumeration value="Fiscal Management - 6000 Series"/>
          <xsd:enumeration value="Personnel - 7000 Series"/>
          <xsd:enumeration value="Clinical Care and Recipient Rights - 8000 Series"/>
          <xsd:enumeration value="Community Relations - 9000 Series"/>
          <xsd:enumeration value="Safety - 10000 Series"/>
          <xsd:enumeration value="Compliance and Information Systems - 11000 Series"/>
        </xsd:restriction>
      </xsd:simpleType>
    </xsd:element>
    <xsd:element name="Status" ma:index="3" nillable="true" ma:displayName="Status" ma:default="Active" ma:format="Dropdown" ma:internalName="Status" ma:readOnly="false">
      <xsd:simpleType>
        <xsd:restriction base="dms:Choice">
          <xsd:enumeration value="Active"/>
          <xsd:enumeration value="Inactive"/>
        </xsd:restriction>
      </xsd:simpleType>
    </xsd:element>
    <xsd:element name="Effective_x0020_Date" ma:index="4" nillable="true" ma:displayName="Effective Date" ma:format="DateOnly" ma:internalName="Effective_x0020_Date" ma:readOnly="false">
      <xsd:simpleType>
        <xsd:restriction base="dms:DateTime"/>
      </xsd:simpleType>
    </xsd:element>
    <xsd:element name="Subsection" ma:index="6" nillable="true" ma:displayName="Subsection" ma:internalName="Subsection" ma:readOnly="false">
      <xsd:simpleType>
        <xsd:restriction base="dms:Text">
          <xsd:maxLength value="255"/>
        </xsd:restriction>
      </xsd:simpleType>
    </xsd:element>
    <xsd:element name="Revised_x0020_Date" ma:index="7" nillable="true" ma:displayName="Revised Date" ma:format="DateOnly" ma:internalName="Revised_x0020_Date" ma:readOnly="false">
      <xsd:simpleType>
        <xsd:restriction base="dms:DateTime"/>
      </xsd:simpleType>
    </xsd:element>
    <xsd:element name="Revision" ma:index="8" nillable="true" ma:displayName="Revision" ma:internalName="Revision" ma:readOnly="false">
      <xsd:simpleType>
        <xsd:restriction base="dms:Number"/>
      </xsd:simpleType>
    </xsd:element>
    <xsd:element name="Doc_Type" ma:index="9" nillable="true" ma:displayName="Doc_Type" ma:format="Dropdown" ma:internalName="Doc_Type" ma:readOnly="false">
      <xsd:simpleType>
        <xsd:restriction base="dms:Choice">
          <xsd:enumeration value="Policy"/>
          <xsd:enumeration value="Procedure"/>
          <xsd:enumeration value="Technical Requirement"/>
          <xsd:enumeration value="Form"/>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Provider_x0020_Policy" ma:index="24" nillable="true" ma:displayName="Provider Policy" ma:default="0" ma:description="Is this also a Provider Policy?" ma:internalName="Provider_x0020_Polic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1d7ad51-0e84-40f2-8f53-7e9c8be922a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ma:index="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CA3752-17FC-4A8E-A3BE-875788B2D8ED}">
  <ds:schemaRefs>
    <ds:schemaRef ds:uri="http://schemas.microsoft.com/office/2006/metadata/properties"/>
    <ds:schemaRef ds:uri="http://schemas.microsoft.com/office/infopath/2007/PartnerControls"/>
    <ds:schemaRef ds:uri="2e9f0917-2bf7-4e0a-a1a7-de1bbf40d805"/>
  </ds:schemaRefs>
</ds:datastoreItem>
</file>

<file path=customXml/itemProps2.xml><?xml version="1.0" encoding="utf-8"?>
<ds:datastoreItem xmlns:ds="http://schemas.openxmlformats.org/officeDocument/2006/customXml" ds:itemID="{75A0B4F4-D68F-4938-A66B-8B5A8557A1B2}">
  <ds:schemaRefs>
    <ds:schemaRef ds:uri="http://schemas.microsoft.com/sharepoint/v3/contenttype/forms"/>
  </ds:schemaRefs>
</ds:datastoreItem>
</file>

<file path=customXml/itemProps3.xml><?xml version="1.0" encoding="utf-8"?>
<ds:datastoreItem xmlns:ds="http://schemas.openxmlformats.org/officeDocument/2006/customXml" ds:itemID="{DB106290-3D64-4943-BFFB-768BC78FE539}"/>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3504</Characters>
  <Application>Microsoft Office Word</Application>
  <DocSecurity>0</DocSecurity>
  <Lines>29</Lines>
  <Paragraphs>8</Paragraphs>
  <ScaleCrop>false</ScaleCrop>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8913A            Subject: Denial of Services or Hospit</dc:title>
  <dc:subject>Denial of Services or  Hospitalization</dc:subject>
  <dc:creator>ahubbard</dc:creator>
  <cp:keywords/>
  <cp:lastModifiedBy>Sally Culey</cp:lastModifiedBy>
  <cp:revision>3</cp:revision>
  <dcterms:created xsi:type="dcterms:W3CDTF">2022-05-27T12:56:00Z</dcterms:created>
  <dcterms:modified xsi:type="dcterms:W3CDTF">2022-10-03T14:54:00Z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0x0101005A65AA3FE32EFE4B9D0CAB1222D72518</vt:lpwstr>
  </property>
</Properties>
</file>