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9BBE3" w14:textId="77777777" w:rsidR="00EF7152" w:rsidRDefault="00EF7152">
      <w:pPr>
        <w:pStyle w:val="BodyText"/>
        <w:rPr>
          <w:rFonts w:ascii="Times New Roman"/>
        </w:rPr>
      </w:pPr>
    </w:p>
    <w:tbl>
      <w:tblPr>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81"/>
        <w:gridCol w:w="4681"/>
      </w:tblGrid>
      <w:tr w:rsidR="003D20BE" w14:paraId="6BFD8C6B" w14:textId="77777777" w:rsidTr="00D7676E">
        <w:trPr>
          <w:trHeight w:val="554"/>
        </w:trPr>
        <w:tc>
          <w:tcPr>
            <w:tcW w:w="9362" w:type="dxa"/>
            <w:gridSpan w:val="2"/>
          </w:tcPr>
          <w:p w14:paraId="57D7F1D9" w14:textId="77777777" w:rsidR="003D20BE" w:rsidRDefault="003D20BE" w:rsidP="00D7676E">
            <w:pPr>
              <w:pStyle w:val="TableParagraph"/>
              <w:spacing w:before="14"/>
              <w:ind w:left="367"/>
              <w:rPr>
                <w:b/>
              </w:rPr>
            </w:pPr>
            <w:r>
              <w:rPr>
                <w:b/>
              </w:rPr>
              <w:t>MONTCALM CARE NETWORK</w:t>
            </w:r>
          </w:p>
          <w:p w14:paraId="1265F1E5" w14:textId="77777777" w:rsidR="003D20BE" w:rsidRDefault="003D20BE" w:rsidP="00D7676E">
            <w:pPr>
              <w:pStyle w:val="TableParagraph"/>
              <w:spacing w:before="11"/>
              <w:ind w:left="367"/>
              <w:rPr>
                <w:b/>
              </w:rPr>
            </w:pPr>
            <w:r>
              <w:rPr>
                <w:b/>
              </w:rPr>
              <w:t>611 North State Street, Stanton, MI 48888</w:t>
            </w:r>
          </w:p>
        </w:tc>
      </w:tr>
      <w:tr w:rsidR="003D20BE" w14:paraId="1D9F82C1" w14:textId="77777777" w:rsidTr="00D7676E">
        <w:trPr>
          <w:trHeight w:val="789"/>
        </w:trPr>
        <w:tc>
          <w:tcPr>
            <w:tcW w:w="4681" w:type="dxa"/>
          </w:tcPr>
          <w:p w14:paraId="7900E7D8" w14:textId="77777777" w:rsidR="003D20BE" w:rsidRDefault="003D20BE" w:rsidP="00D7676E">
            <w:pPr>
              <w:pStyle w:val="TableParagraph"/>
              <w:spacing w:before="6"/>
              <w:rPr>
                <w:rFonts w:ascii="Times New Roman"/>
              </w:rPr>
            </w:pPr>
          </w:p>
          <w:p w14:paraId="1912AE8D" w14:textId="05F820FD" w:rsidR="003D20BE" w:rsidRDefault="003D20BE" w:rsidP="00D7676E">
            <w:pPr>
              <w:pStyle w:val="TableParagraph"/>
              <w:ind w:left="367"/>
            </w:pPr>
            <w:r>
              <w:t xml:space="preserve">SUBJECT: </w:t>
            </w:r>
            <w:r w:rsidR="006D5DAD">
              <w:t xml:space="preserve">Freedom Of Information Act </w:t>
            </w:r>
            <w:r w:rsidR="00BB64D9">
              <w:t xml:space="preserve">       </w:t>
            </w:r>
            <w:r w:rsidR="003F6CF8">
              <w:t xml:space="preserve">   (</w:t>
            </w:r>
            <w:r w:rsidR="006D5DAD">
              <w:t>FOIA</w:t>
            </w:r>
            <w:r w:rsidR="00BB64D9">
              <w:t>) Requests</w:t>
            </w:r>
          </w:p>
          <w:p w14:paraId="32CB36CA" w14:textId="44916669" w:rsidR="003F6CF8" w:rsidRDefault="003F6CF8" w:rsidP="00D7676E">
            <w:pPr>
              <w:pStyle w:val="TableParagraph"/>
              <w:ind w:left="367"/>
            </w:pPr>
          </w:p>
        </w:tc>
        <w:tc>
          <w:tcPr>
            <w:tcW w:w="4681" w:type="dxa"/>
          </w:tcPr>
          <w:p w14:paraId="3901BDD2" w14:textId="77777777" w:rsidR="003D20BE" w:rsidRDefault="003D20BE" w:rsidP="00D7676E">
            <w:pPr>
              <w:pStyle w:val="TableParagraph"/>
              <w:spacing w:before="6"/>
              <w:rPr>
                <w:rFonts w:ascii="Times New Roman"/>
              </w:rPr>
            </w:pPr>
          </w:p>
          <w:p w14:paraId="12DC0459" w14:textId="62A143AA" w:rsidR="003D20BE" w:rsidRDefault="003D20BE" w:rsidP="00D7676E">
            <w:pPr>
              <w:pStyle w:val="TableParagraph"/>
              <w:ind w:left="366"/>
            </w:pPr>
            <w:r>
              <w:t>Section: 4</w:t>
            </w:r>
            <w:r w:rsidR="00542BBD">
              <w:t>530A</w:t>
            </w:r>
          </w:p>
        </w:tc>
      </w:tr>
      <w:tr w:rsidR="003D20BE" w14:paraId="2676B178" w14:textId="77777777" w:rsidTr="00D7676E">
        <w:trPr>
          <w:trHeight w:val="760"/>
        </w:trPr>
        <w:tc>
          <w:tcPr>
            <w:tcW w:w="4681" w:type="dxa"/>
          </w:tcPr>
          <w:p w14:paraId="0B67F757" w14:textId="77777777" w:rsidR="003D20BE" w:rsidRDefault="003D20BE" w:rsidP="00D7676E">
            <w:pPr>
              <w:pStyle w:val="TableParagraph"/>
              <w:spacing w:before="6"/>
              <w:rPr>
                <w:rFonts w:ascii="Times New Roman"/>
              </w:rPr>
            </w:pPr>
          </w:p>
          <w:p w14:paraId="2E887430" w14:textId="155AEDE0" w:rsidR="003D20BE" w:rsidRDefault="003D20BE" w:rsidP="00D7676E">
            <w:pPr>
              <w:pStyle w:val="TableParagraph"/>
              <w:ind w:left="367"/>
            </w:pPr>
            <w:r>
              <w:t xml:space="preserve">Effective Date: </w:t>
            </w:r>
            <w:r w:rsidR="004F7515">
              <w:t>January 26, 2016</w:t>
            </w:r>
          </w:p>
        </w:tc>
        <w:tc>
          <w:tcPr>
            <w:tcW w:w="4681" w:type="dxa"/>
          </w:tcPr>
          <w:p w14:paraId="43DE1607" w14:textId="77777777" w:rsidR="003D20BE" w:rsidRDefault="003D20BE" w:rsidP="00D7676E">
            <w:pPr>
              <w:pStyle w:val="TableParagraph"/>
              <w:spacing w:before="1"/>
              <w:rPr>
                <w:rFonts w:ascii="Times New Roman"/>
                <w:sz w:val="23"/>
              </w:rPr>
            </w:pPr>
          </w:p>
          <w:p w14:paraId="39FFD40C" w14:textId="6A259D3B" w:rsidR="003D20BE" w:rsidRDefault="003D20BE" w:rsidP="00D7676E">
            <w:pPr>
              <w:pStyle w:val="TableParagraph"/>
              <w:spacing w:before="1"/>
              <w:ind w:left="366"/>
            </w:pPr>
            <w:r>
              <w:t xml:space="preserve">Revised Date: </w:t>
            </w:r>
            <w:r w:rsidR="00542BBD">
              <w:t>January 20, 2020</w:t>
            </w:r>
          </w:p>
        </w:tc>
      </w:tr>
    </w:tbl>
    <w:p w14:paraId="41C8F396" w14:textId="77777777" w:rsidR="00EF7152" w:rsidRDefault="00EF7152">
      <w:pPr>
        <w:pStyle w:val="BodyText"/>
        <w:rPr>
          <w:rFonts w:ascii="Times New Roman"/>
        </w:rPr>
      </w:pPr>
    </w:p>
    <w:p w14:paraId="6FE1A4C9" w14:textId="77777777" w:rsidR="00EF7152" w:rsidRDefault="006734AB">
      <w:pPr>
        <w:pStyle w:val="BodyText"/>
        <w:spacing w:before="93"/>
        <w:ind w:left="100" w:right="1439"/>
      </w:pPr>
      <w:r>
        <w:t>Montcalm Care Network (MCN) shall ensure uniformity of practice and procedures in releasing public records and charging of fees in responding to Freedom of Information Act (FOIA) requests in compliance with Michigan’s Freedom of Information Act (FOIA), Public Act 442 of 1976.</w:t>
      </w:r>
    </w:p>
    <w:p w14:paraId="45FB0818" w14:textId="77777777" w:rsidR="00EF7152" w:rsidRDefault="00EF7152">
      <w:pPr>
        <w:pStyle w:val="BodyText"/>
        <w:spacing w:before="10"/>
        <w:rPr>
          <w:sz w:val="19"/>
        </w:rPr>
      </w:pPr>
    </w:p>
    <w:p w14:paraId="351D0CAA" w14:textId="77777777" w:rsidR="00EF7152" w:rsidRDefault="006734AB">
      <w:pPr>
        <w:pStyle w:val="BodyText"/>
        <w:spacing w:before="1"/>
        <w:ind w:left="100"/>
      </w:pPr>
      <w:r>
        <w:t>DEFINITIONS:</w:t>
      </w:r>
    </w:p>
    <w:p w14:paraId="049F31CB" w14:textId="77777777" w:rsidR="00EF7152" w:rsidRDefault="00EF7152">
      <w:pPr>
        <w:pStyle w:val="BodyText"/>
        <w:spacing w:before="1"/>
      </w:pPr>
    </w:p>
    <w:p w14:paraId="6874D998" w14:textId="77777777" w:rsidR="00EF7152" w:rsidRDefault="006734AB">
      <w:pPr>
        <w:pStyle w:val="ListParagraph"/>
        <w:numPr>
          <w:ilvl w:val="0"/>
          <w:numId w:val="10"/>
        </w:numPr>
        <w:tabs>
          <w:tab w:val="left" w:pos="343"/>
        </w:tabs>
        <w:ind w:right="1894" w:firstLine="0"/>
        <w:rPr>
          <w:sz w:val="20"/>
        </w:rPr>
      </w:pPr>
      <w:r>
        <w:rPr>
          <w:i/>
          <w:sz w:val="20"/>
        </w:rPr>
        <w:t>FOIA Coordinator</w:t>
      </w:r>
      <w:r>
        <w:rPr>
          <w:sz w:val="20"/>
        </w:rPr>
        <w:t>: The Executive Director (Director), or an individual designated by the Director to accept and process requests for public</w:t>
      </w:r>
      <w:r>
        <w:rPr>
          <w:spacing w:val="-3"/>
          <w:sz w:val="20"/>
        </w:rPr>
        <w:t xml:space="preserve"> </w:t>
      </w:r>
      <w:r>
        <w:rPr>
          <w:sz w:val="20"/>
        </w:rPr>
        <w:t>records.</w:t>
      </w:r>
    </w:p>
    <w:p w14:paraId="53128261" w14:textId="77777777" w:rsidR="00EF7152" w:rsidRDefault="00EF7152">
      <w:pPr>
        <w:pStyle w:val="BodyText"/>
        <w:spacing w:before="1"/>
      </w:pPr>
    </w:p>
    <w:p w14:paraId="3F003AB1" w14:textId="77777777" w:rsidR="00EF7152" w:rsidRDefault="006734AB">
      <w:pPr>
        <w:pStyle w:val="ListParagraph"/>
        <w:numPr>
          <w:ilvl w:val="0"/>
          <w:numId w:val="10"/>
        </w:numPr>
        <w:tabs>
          <w:tab w:val="left" w:pos="343"/>
        </w:tabs>
        <w:ind w:right="1720" w:firstLine="0"/>
        <w:rPr>
          <w:sz w:val="20"/>
        </w:rPr>
      </w:pPr>
      <w:r>
        <w:rPr>
          <w:i/>
          <w:sz w:val="20"/>
        </w:rPr>
        <w:t>Person</w:t>
      </w:r>
      <w:r>
        <w:rPr>
          <w:sz w:val="20"/>
        </w:rPr>
        <w:t>: An individual, corporation, limited liability company, partnership, firm, organization, association, governmental entity, or other legal entity. Person does not include an individual serving a sentence of imprisonment in a state or county correctional facility in this state or any other state, or in</w:t>
      </w:r>
      <w:r>
        <w:rPr>
          <w:spacing w:val="-29"/>
          <w:sz w:val="20"/>
        </w:rPr>
        <w:t xml:space="preserve"> </w:t>
      </w:r>
      <w:r>
        <w:rPr>
          <w:sz w:val="20"/>
        </w:rPr>
        <w:t>a federal correctional</w:t>
      </w:r>
      <w:r>
        <w:rPr>
          <w:spacing w:val="-5"/>
          <w:sz w:val="20"/>
        </w:rPr>
        <w:t xml:space="preserve"> </w:t>
      </w:r>
      <w:r>
        <w:rPr>
          <w:sz w:val="20"/>
        </w:rPr>
        <w:t>facility.</w:t>
      </w:r>
    </w:p>
    <w:p w14:paraId="62486C05" w14:textId="77777777" w:rsidR="00EF7152" w:rsidRDefault="00EF7152">
      <w:pPr>
        <w:pStyle w:val="BodyText"/>
      </w:pPr>
    </w:p>
    <w:p w14:paraId="4AB8E9DC" w14:textId="77777777" w:rsidR="00EF7152" w:rsidRDefault="006734AB">
      <w:pPr>
        <w:pStyle w:val="ListParagraph"/>
        <w:numPr>
          <w:ilvl w:val="0"/>
          <w:numId w:val="10"/>
        </w:numPr>
        <w:tabs>
          <w:tab w:val="left" w:pos="355"/>
        </w:tabs>
        <w:ind w:left="354" w:hanging="255"/>
        <w:rPr>
          <w:sz w:val="20"/>
        </w:rPr>
      </w:pPr>
      <w:r>
        <w:rPr>
          <w:i/>
          <w:sz w:val="20"/>
        </w:rPr>
        <w:t>Public body</w:t>
      </w:r>
      <w:r>
        <w:rPr>
          <w:sz w:val="20"/>
        </w:rPr>
        <w:t>: A public body shall include</w:t>
      </w:r>
      <w:r>
        <w:rPr>
          <w:spacing w:val="-3"/>
          <w:sz w:val="20"/>
        </w:rPr>
        <w:t xml:space="preserve"> </w:t>
      </w:r>
      <w:r>
        <w:rPr>
          <w:sz w:val="20"/>
        </w:rPr>
        <w:t>MCN.</w:t>
      </w:r>
    </w:p>
    <w:p w14:paraId="4101652C" w14:textId="77777777" w:rsidR="00EF7152" w:rsidRDefault="00EF7152">
      <w:pPr>
        <w:pStyle w:val="BodyText"/>
        <w:spacing w:before="10"/>
        <w:rPr>
          <w:sz w:val="19"/>
        </w:rPr>
      </w:pPr>
    </w:p>
    <w:p w14:paraId="04A02597" w14:textId="77777777" w:rsidR="00EF7152" w:rsidRDefault="006734AB">
      <w:pPr>
        <w:pStyle w:val="ListParagraph"/>
        <w:numPr>
          <w:ilvl w:val="0"/>
          <w:numId w:val="10"/>
        </w:numPr>
        <w:tabs>
          <w:tab w:val="left" w:pos="355"/>
        </w:tabs>
        <w:ind w:right="1481" w:firstLine="0"/>
        <w:rPr>
          <w:sz w:val="20"/>
        </w:rPr>
      </w:pPr>
      <w:r>
        <w:rPr>
          <w:i/>
          <w:sz w:val="20"/>
        </w:rPr>
        <w:t>Unusual circumstances</w:t>
      </w:r>
      <w:r>
        <w:rPr>
          <w:sz w:val="20"/>
        </w:rPr>
        <w:t>: Any one or a combination of the following, but only to the extent necessary for the proper processing of a</w:t>
      </w:r>
      <w:r>
        <w:rPr>
          <w:spacing w:val="-3"/>
          <w:sz w:val="20"/>
        </w:rPr>
        <w:t xml:space="preserve"> </w:t>
      </w:r>
      <w:r>
        <w:rPr>
          <w:sz w:val="20"/>
        </w:rPr>
        <w:t>request:</w:t>
      </w:r>
    </w:p>
    <w:p w14:paraId="4E19DB06" w14:textId="77777777" w:rsidR="00EF7152" w:rsidRDefault="006734AB">
      <w:pPr>
        <w:pStyle w:val="ListParagraph"/>
        <w:numPr>
          <w:ilvl w:val="1"/>
          <w:numId w:val="10"/>
        </w:numPr>
        <w:tabs>
          <w:tab w:val="left" w:pos="1042"/>
        </w:tabs>
        <w:spacing w:before="1"/>
        <w:ind w:right="1810" w:firstLine="0"/>
        <w:rPr>
          <w:sz w:val="20"/>
        </w:rPr>
      </w:pPr>
      <w:r>
        <w:rPr>
          <w:sz w:val="20"/>
        </w:rPr>
        <w:t>The need to search for, collect, or appropriately examine or review a voluminous amount</w:t>
      </w:r>
      <w:r>
        <w:rPr>
          <w:spacing w:val="-28"/>
          <w:sz w:val="20"/>
        </w:rPr>
        <w:t xml:space="preserve"> </w:t>
      </w:r>
      <w:r>
        <w:rPr>
          <w:sz w:val="20"/>
        </w:rPr>
        <w:t>of separate and distinct public records pursuant to a single request.</w:t>
      </w:r>
    </w:p>
    <w:p w14:paraId="4B99056E" w14:textId="77777777" w:rsidR="00EF7152" w:rsidRDefault="00EF7152">
      <w:pPr>
        <w:pStyle w:val="BodyText"/>
        <w:spacing w:before="10"/>
        <w:rPr>
          <w:sz w:val="19"/>
        </w:rPr>
      </w:pPr>
    </w:p>
    <w:p w14:paraId="5208DBD1" w14:textId="77777777" w:rsidR="00EF7152" w:rsidRDefault="006734AB">
      <w:pPr>
        <w:pStyle w:val="ListParagraph"/>
        <w:numPr>
          <w:ilvl w:val="1"/>
          <w:numId w:val="10"/>
        </w:numPr>
        <w:tabs>
          <w:tab w:val="left" w:pos="1042"/>
        </w:tabs>
        <w:spacing w:before="1"/>
        <w:ind w:right="1508" w:firstLine="0"/>
        <w:rPr>
          <w:sz w:val="20"/>
        </w:rPr>
      </w:pPr>
      <w:r>
        <w:rPr>
          <w:sz w:val="20"/>
        </w:rPr>
        <w:t>The need to collect the requested public records from numerous field offices, facilities, or other establishments which are located apart from the particular office receiving or processing the request.</w:t>
      </w:r>
    </w:p>
    <w:p w14:paraId="1299C43A" w14:textId="77777777" w:rsidR="00EF7152" w:rsidRDefault="00EF7152">
      <w:pPr>
        <w:pStyle w:val="BodyText"/>
        <w:spacing w:before="1"/>
      </w:pPr>
    </w:p>
    <w:p w14:paraId="244C14F4" w14:textId="77777777" w:rsidR="00EF7152" w:rsidRDefault="006734AB">
      <w:pPr>
        <w:pStyle w:val="ListParagraph"/>
        <w:numPr>
          <w:ilvl w:val="0"/>
          <w:numId w:val="10"/>
        </w:numPr>
        <w:tabs>
          <w:tab w:val="left" w:pos="343"/>
        </w:tabs>
        <w:ind w:right="1728" w:firstLine="0"/>
        <w:rPr>
          <w:sz w:val="20"/>
        </w:rPr>
      </w:pPr>
      <w:r>
        <w:rPr>
          <w:i/>
          <w:sz w:val="20"/>
        </w:rPr>
        <w:t xml:space="preserve">Verbal Request: </w:t>
      </w:r>
      <w:r>
        <w:rPr>
          <w:sz w:val="20"/>
        </w:rPr>
        <w:t>A verbal request for information is for information that MCN believes is available on MCN’s public website, the FOIA Coordinator shall, where practicable and to the best of the FOIA Coordinator’s knowledge, inform the requestor about MCN’s pertinent website</w:t>
      </w:r>
      <w:r>
        <w:rPr>
          <w:spacing w:val="-6"/>
          <w:sz w:val="20"/>
        </w:rPr>
        <w:t xml:space="preserve"> </w:t>
      </w:r>
      <w:r>
        <w:rPr>
          <w:sz w:val="20"/>
        </w:rPr>
        <w:t>address.</w:t>
      </w:r>
    </w:p>
    <w:p w14:paraId="4DDBEF00" w14:textId="77777777" w:rsidR="00EF7152" w:rsidRDefault="00EF7152">
      <w:pPr>
        <w:pStyle w:val="BodyText"/>
        <w:spacing w:before="11"/>
        <w:rPr>
          <w:sz w:val="19"/>
        </w:rPr>
      </w:pPr>
    </w:p>
    <w:p w14:paraId="40A566E9" w14:textId="77777777" w:rsidR="00EF7152" w:rsidRDefault="006734AB">
      <w:pPr>
        <w:pStyle w:val="ListParagraph"/>
        <w:numPr>
          <w:ilvl w:val="0"/>
          <w:numId w:val="10"/>
        </w:numPr>
        <w:tabs>
          <w:tab w:val="left" w:pos="334"/>
        </w:tabs>
        <w:ind w:right="1473" w:firstLine="0"/>
        <w:rPr>
          <w:sz w:val="20"/>
        </w:rPr>
      </w:pPr>
      <w:r>
        <w:rPr>
          <w:i/>
          <w:sz w:val="20"/>
        </w:rPr>
        <w:t>Writing</w:t>
      </w:r>
      <w:r>
        <w:rPr>
          <w:sz w:val="20"/>
        </w:rPr>
        <w:t>: Handwriting, typewriting, printing, Photostatting, photographing, photocopying, and every</w:t>
      </w:r>
      <w:r>
        <w:rPr>
          <w:spacing w:val="-24"/>
          <w:sz w:val="20"/>
        </w:rPr>
        <w:t xml:space="preserve"> </w:t>
      </w:r>
      <w:r>
        <w:rPr>
          <w:sz w:val="20"/>
        </w:rPr>
        <w:t>other means of recording, and includes letters, words, pictures, sounds, or symbols, or combinations thereof, and papers, maps, magnetic or paper tapes, photographic films or prints, microfilm, microfiche, magnetic or punched cards, discs, drums, or other means of recording or retaining meaningful</w:t>
      </w:r>
      <w:r>
        <w:rPr>
          <w:spacing w:val="-13"/>
          <w:sz w:val="20"/>
        </w:rPr>
        <w:t xml:space="preserve"> </w:t>
      </w:r>
      <w:r>
        <w:rPr>
          <w:sz w:val="20"/>
        </w:rPr>
        <w:t>content.</w:t>
      </w:r>
    </w:p>
    <w:p w14:paraId="3461D779" w14:textId="77777777" w:rsidR="00EF7152" w:rsidRDefault="00EF7152">
      <w:pPr>
        <w:pStyle w:val="BodyText"/>
      </w:pPr>
    </w:p>
    <w:p w14:paraId="142C6B45" w14:textId="77777777" w:rsidR="00EF7152" w:rsidRDefault="006734AB">
      <w:pPr>
        <w:pStyle w:val="ListParagraph"/>
        <w:numPr>
          <w:ilvl w:val="0"/>
          <w:numId w:val="10"/>
        </w:numPr>
        <w:tabs>
          <w:tab w:val="left" w:pos="367"/>
        </w:tabs>
        <w:ind w:right="2029" w:firstLine="0"/>
        <w:rPr>
          <w:sz w:val="20"/>
        </w:rPr>
      </w:pPr>
      <w:r>
        <w:rPr>
          <w:i/>
          <w:sz w:val="20"/>
        </w:rPr>
        <w:t>Written request</w:t>
      </w:r>
      <w:r>
        <w:rPr>
          <w:sz w:val="20"/>
        </w:rPr>
        <w:t>: A writing that asks for information, and includes a written request transmitted</w:t>
      </w:r>
      <w:r>
        <w:rPr>
          <w:spacing w:val="-25"/>
          <w:sz w:val="20"/>
        </w:rPr>
        <w:t xml:space="preserve"> </w:t>
      </w:r>
      <w:r>
        <w:rPr>
          <w:sz w:val="20"/>
        </w:rPr>
        <w:t>by facsimile, electronic mail, or other electronic</w:t>
      </w:r>
      <w:r>
        <w:rPr>
          <w:spacing w:val="2"/>
          <w:sz w:val="20"/>
        </w:rPr>
        <w:t xml:space="preserve"> </w:t>
      </w:r>
      <w:r>
        <w:rPr>
          <w:sz w:val="20"/>
        </w:rPr>
        <w:t>means.</w:t>
      </w:r>
    </w:p>
    <w:p w14:paraId="3CF2D8B6" w14:textId="77777777" w:rsidR="00EF7152" w:rsidRDefault="00EF7152">
      <w:pPr>
        <w:pStyle w:val="BodyText"/>
        <w:spacing w:before="1"/>
      </w:pPr>
    </w:p>
    <w:p w14:paraId="7A724E9F" w14:textId="77777777" w:rsidR="00EF7152" w:rsidRDefault="006734AB">
      <w:pPr>
        <w:pStyle w:val="BodyText"/>
        <w:spacing w:before="1"/>
        <w:ind w:left="100"/>
      </w:pPr>
      <w:r>
        <w:t>PROCEDURE</w:t>
      </w:r>
    </w:p>
    <w:p w14:paraId="1829A361" w14:textId="77777777" w:rsidR="00EF7152" w:rsidRDefault="006734AB">
      <w:pPr>
        <w:pStyle w:val="ListParagraph"/>
        <w:numPr>
          <w:ilvl w:val="0"/>
          <w:numId w:val="9"/>
        </w:numPr>
        <w:tabs>
          <w:tab w:val="left" w:pos="344"/>
        </w:tabs>
        <w:spacing w:line="229" w:lineRule="exact"/>
        <w:ind w:hanging="244"/>
        <w:rPr>
          <w:sz w:val="20"/>
        </w:rPr>
      </w:pPr>
      <w:r>
        <w:rPr>
          <w:sz w:val="20"/>
        </w:rPr>
        <w:t>Receipt of FOIA</w:t>
      </w:r>
      <w:r>
        <w:rPr>
          <w:spacing w:val="-2"/>
          <w:sz w:val="20"/>
        </w:rPr>
        <w:t xml:space="preserve"> </w:t>
      </w:r>
      <w:r>
        <w:rPr>
          <w:sz w:val="20"/>
        </w:rPr>
        <w:t>Request</w:t>
      </w:r>
    </w:p>
    <w:p w14:paraId="69A212C7" w14:textId="77777777" w:rsidR="00EF7152" w:rsidRDefault="006734AB">
      <w:pPr>
        <w:pStyle w:val="ListParagraph"/>
        <w:numPr>
          <w:ilvl w:val="1"/>
          <w:numId w:val="9"/>
        </w:numPr>
        <w:tabs>
          <w:tab w:val="left" w:pos="1181"/>
        </w:tabs>
        <w:ind w:right="1740"/>
        <w:rPr>
          <w:sz w:val="20"/>
        </w:rPr>
      </w:pPr>
      <w:r>
        <w:rPr>
          <w:sz w:val="20"/>
        </w:rPr>
        <w:t>A “FOIA Request” is a request for public records made in writing with enough specificity to enable the FOIA Coordinator to locate the records. It may or may not specifically state</w:t>
      </w:r>
      <w:r>
        <w:rPr>
          <w:spacing w:val="-25"/>
          <w:sz w:val="20"/>
        </w:rPr>
        <w:t xml:space="preserve"> </w:t>
      </w:r>
      <w:r>
        <w:rPr>
          <w:sz w:val="20"/>
        </w:rPr>
        <w:t>that such request is being made pursuant to FOIA. Requests shall not be accepted from individuals serving a sentence of imprisonment in a state, county, or federal correctional facility. In accordance with PA 523 of</w:t>
      </w:r>
      <w:r>
        <w:rPr>
          <w:spacing w:val="-1"/>
          <w:sz w:val="20"/>
        </w:rPr>
        <w:t xml:space="preserve"> </w:t>
      </w:r>
      <w:r>
        <w:rPr>
          <w:sz w:val="20"/>
        </w:rPr>
        <w:t>2018:</w:t>
      </w:r>
    </w:p>
    <w:p w14:paraId="0FB78278" w14:textId="77777777" w:rsidR="00EF7152" w:rsidRDefault="00EF7152">
      <w:pPr>
        <w:rPr>
          <w:sz w:val="20"/>
        </w:rPr>
        <w:sectPr w:rsidR="00EF7152">
          <w:type w:val="continuous"/>
          <w:pgSz w:w="12240" w:h="15840"/>
          <w:pgMar w:top="1500" w:right="0" w:bottom="280" w:left="1340" w:header="720" w:footer="720" w:gutter="0"/>
          <w:cols w:space="720"/>
        </w:sectPr>
      </w:pPr>
    </w:p>
    <w:p w14:paraId="737A1289" w14:textId="77777777" w:rsidR="00EF7152" w:rsidRDefault="006734AB">
      <w:pPr>
        <w:pStyle w:val="ListParagraph"/>
        <w:numPr>
          <w:ilvl w:val="2"/>
          <w:numId w:val="9"/>
        </w:numPr>
        <w:tabs>
          <w:tab w:val="left" w:pos="1901"/>
        </w:tabs>
        <w:spacing w:before="79"/>
        <w:ind w:right="1444"/>
        <w:rPr>
          <w:sz w:val="20"/>
        </w:rPr>
      </w:pPr>
      <w:r>
        <w:rPr>
          <w:sz w:val="20"/>
        </w:rPr>
        <w:lastRenderedPageBreak/>
        <w:t>A</w:t>
      </w:r>
      <w:r>
        <w:rPr>
          <w:spacing w:val="-5"/>
          <w:sz w:val="20"/>
        </w:rPr>
        <w:t xml:space="preserve"> </w:t>
      </w:r>
      <w:r>
        <w:rPr>
          <w:sz w:val="20"/>
        </w:rPr>
        <w:t>request</w:t>
      </w:r>
      <w:r>
        <w:rPr>
          <w:spacing w:val="-5"/>
          <w:sz w:val="20"/>
        </w:rPr>
        <w:t xml:space="preserve"> </w:t>
      </w:r>
      <w:r>
        <w:rPr>
          <w:sz w:val="20"/>
        </w:rPr>
        <w:t>must</w:t>
      </w:r>
      <w:r>
        <w:rPr>
          <w:spacing w:val="-4"/>
          <w:sz w:val="20"/>
        </w:rPr>
        <w:t xml:space="preserve"> </w:t>
      </w:r>
      <w:r>
        <w:rPr>
          <w:sz w:val="20"/>
        </w:rPr>
        <w:t>include</w:t>
      </w:r>
      <w:r>
        <w:rPr>
          <w:spacing w:val="-5"/>
          <w:sz w:val="20"/>
        </w:rPr>
        <w:t xml:space="preserve"> </w:t>
      </w:r>
      <w:r>
        <w:rPr>
          <w:sz w:val="20"/>
        </w:rPr>
        <w:t>the</w:t>
      </w:r>
      <w:r>
        <w:rPr>
          <w:spacing w:val="-3"/>
          <w:sz w:val="20"/>
        </w:rPr>
        <w:t xml:space="preserve"> </w:t>
      </w:r>
      <w:r>
        <w:rPr>
          <w:sz w:val="20"/>
        </w:rPr>
        <w:t>requesting</w:t>
      </w:r>
      <w:r>
        <w:rPr>
          <w:spacing w:val="-4"/>
          <w:sz w:val="20"/>
        </w:rPr>
        <w:t xml:space="preserve"> </w:t>
      </w:r>
      <w:r>
        <w:rPr>
          <w:sz w:val="20"/>
        </w:rPr>
        <w:t>person’s</w:t>
      </w:r>
      <w:r>
        <w:rPr>
          <w:spacing w:val="-3"/>
          <w:sz w:val="20"/>
        </w:rPr>
        <w:t xml:space="preserve"> </w:t>
      </w:r>
      <w:r>
        <w:rPr>
          <w:sz w:val="20"/>
        </w:rPr>
        <w:t>complete</w:t>
      </w:r>
      <w:r>
        <w:rPr>
          <w:spacing w:val="-5"/>
          <w:sz w:val="20"/>
        </w:rPr>
        <w:t xml:space="preserve"> </w:t>
      </w:r>
      <w:r>
        <w:rPr>
          <w:sz w:val="20"/>
        </w:rPr>
        <w:t>name,</w:t>
      </w:r>
      <w:r>
        <w:rPr>
          <w:spacing w:val="-3"/>
          <w:sz w:val="20"/>
        </w:rPr>
        <w:t xml:space="preserve"> </w:t>
      </w:r>
      <w:r>
        <w:rPr>
          <w:sz w:val="20"/>
        </w:rPr>
        <w:t>address,</w:t>
      </w:r>
      <w:r>
        <w:rPr>
          <w:spacing w:val="-5"/>
          <w:sz w:val="20"/>
        </w:rPr>
        <w:t xml:space="preserve"> </w:t>
      </w:r>
      <w:r>
        <w:rPr>
          <w:sz w:val="20"/>
        </w:rPr>
        <w:t>and</w:t>
      </w:r>
      <w:r>
        <w:rPr>
          <w:spacing w:val="-5"/>
          <w:sz w:val="20"/>
        </w:rPr>
        <w:t xml:space="preserve"> </w:t>
      </w:r>
      <w:r>
        <w:rPr>
          <w:sz w:val="20"/>
        </w:rPr>
        <w:t>contact information—valid phone number or email address. For corporations or</w:t>
      </w:r>
      <w:r>
        <w:rPr>
          <w:spacing w:val="-13"/>
          <w:sz w:val="20"/>
        </w:rPr>
        <w:t xml:space="preserve"> </w:t>
      </w:r>
      <w:r>
        <w:rPr>
          <w:sz w:val="20"/>
        </w:rPr>
        <w:t>similar</w:t>
      </w:r>
    </w:p>
    <w:p w14:paraId="296B85C2" w14:textId="77777777" w:rsidR="00EF7152" w:rsidRDefault="006734AB">
      <w:pPr>
        <w:pStyle w:val="BodyText"/>
        <w:spacing w:line="229" w:lineRule="exact"/>
        <w:ind w:left="1900"/>
      </w:pPr>
      <w:r>
        <w:t>entities, a personal agent’s same contact information must be provided</w:t>
      </w:r>
    </w:p>
    <w:p w14:paraId="1FC39945" w14:textId="77777777" w:rsidR="00EF7152" w:rsidRDefault="00EF7152">
      <w:pPr>
        <w:pStyle w:val="BodyText"/>
        <w:spacing w:before="1"/>
      </w:pPr>
    </w:p>
    <w:p w14:paraId="3DCD470D" w14:textId="77777777" w:rsidR="00EF7152" w:rsidRDefault="006734AB">
      <w:pPr>
        <w:pStyle w:val="ListParagraph"/>
        <w:numPr>
          <w:ilvl w:val="1"/>
          <w:numId w:val="9"/>
        </w:numPr>
        <w:tabs>
          <w:tab w:val="left" w:pos="1181"/>
        </w:tabs>
        <w:ind w:right="1628"/>
        <w:rPr>
          <w:sz w:val="20"/>
        </w:rPr>
      </w:pPr>
      <w:r>
        <w:rPr>
          <w:sz w:val="20"/>
        </w:rPr>
        <w:t xml:space="preserve">The FOIA Coordinator is the designated recipient for all FOIA Requests. </w:t>
      </w:r>
      <w:r>
        <w:rPr>
          <w:b/>
          <w:sz w:val="20"/>
        </w:rPr>
        <w:t xml:space="preserve">Any employee, officer, or board member of MCN that receives a FOIA Request shall immediately forward such request to the FOIA Coordinator. </w:t>
      </w:r>
      <w:r>
        <w:rPr>
          <w:sz w:val="20"/>
        </w:rPr>
        <w:t>Persons questioning how FOIA</w:t>
      </w:r>
      <w:r>
        <w:rPr>
          <w:spacing w:val="-22"/>
          <w:sz w:val="20"/>
        </w:rPr>
        <w:t xml:space="preserve"> </w:t>
      </w:r>
      <w:r>
        <w:rPr>
          <w:sz w:val="20"/>
        </w:rPr>
        <w:t>Request may be initiated shall be directed to MCN’s website [accessible by going to</w:t>
      </w:r>
      <w:r>
        <w:rPr>
          <w:color w:val="0000FF"/>
          <w:sz w:val="20"/>
        </w:rPr>
        <w:t xml:space="preserve"> </w:t>
      </w:r>
      <w:hyperlink r:id="rId9">
        <w:r>
          <w:rPr>
            <w:color w:val="0000FF"/>
            <w:sz w:val="20"/>
          </w:rPr>
          <w:t xml:space="preserve">http://www.montcalmcare.net </w:t>
        </w:r>
      </w:hyperlink>
      <w:r>
        <w:rPr>
          <w:sz w:val="20"/>
        </w:rPr>
        <w:t>click on “About Us”, click on Freedom of Information</w:t>
      </w:r>
      <w:r>
        <w:rPr>
          <w:spacing w:val="-19"/>
          <w:sz w:val="20"/>
        </w:rPr>
        <w:t xml:space="preserve"> </w:t>
      </w:r>
      <w:r>
        <w:rPr>
          <w:sz w:val="20"/>
        </w:rPr>
        <w:t>Act</w:t>
      </w:r>
    </w:p>
    <w:p w14:paraId="214C4672" w14:textId="77777777" w:rsidR="00EF7152" w:rsidRDefault="006734AB">
      <w:pPr>
        <w:pStyle w:val="BodyText"/>
        <w:ind w:left="1180" w:right="1439"/>
      </w:pPr>
      <w:r>
        <w:t>(“FOIA”)], and further shall be further advised to submit such requests in writing to the attention of the FOIA Coordinator. Requests may be submitted by mail to:</w:t>
      </w:r>
    </w:p>
    <w:p w14:paraId="52BB9950" w14:textId="77777777" w:rsidR="00EF7152" w:rsidRDefault="006734AB">
      <w:pPr>
        <w:pStyle w:val="BodyText"/>
        <w:spacing w:before="1"/>
        <w:ind w:left="2260" w:right="6292"/>
      </w:pPr>
      <w:r>
        <w:t>Montcalm Care Network Attn: FOIA Coordinator 611 N. State St.</w:t>
      </w:r>
    </w:p>
    <w:p w14:paraId="58AE699D" w14:textId="77777777" w:rsidR="00EF7152" w:rsidRDefault="006734AB">
      <w:pPr>
        <w:pStyle w:val="BodyText"/>
        <w:spacing w:line="229" w:lineRule="exact"/>
        <w:ind w:left="2260"/>
      </w:pPr>
      <w:r>
        <w:t>Stanton, Michigan 48888</w:t>
      </w:r>
    </w:p>
    <w:p w14:paraId="0562CB0E" w14:textId="77777777" w:rsidR="00EF7152" w:rsidRDefault="00EF7152">
      <w:pPr>
        <w:pStyle w:val="BodyText"/>
        <w:spacing w:before="1"/>
      </w:pPr>
    </w:p>
    <w:p w14:paraId="3630549D" w14:textId="77777777" w:rsidR="00EF7152" w:rsidRDefault="006734AB">
      <w:pPr>
        <w:pStyle w:val="BodyText"/>
        <w:ind w:left="2260"/>
      </w:pPr>
      <w:r>
        <w:t xml:space="preserve">Via email at </w:t>
      </w:r>
      <w:hyperlink r:id="rId10">
        <w:r>
          <w:rPr>
            <w:color w:val="0000FF"/>
          </w:rPr>
          <w:t>info@montcalmcare.net</w:t>
        </w:r>
        <w:r>
          <w:t xml:space="preserve">, </w:t>
        </w:r>
      </w:hyperlink>
      <w:r>
        <w:t>or via facsimile at (989) 831-7578.</w:t>
      </w:r>
    </w:p>
    <w:p w14:paraId="34CE0A41" w14:textId="77777777" w:rsidR="00EF7152" w:rsidRDefault="00EF7152">
      <w:pPr>
        <w:pStyle w:val="BodyText"/>
        <w:spacing w:before="1"/>
      </w:pPr>
    </w:p>
    <w:p w14:paraId="336B106A" w14:textId="77777777" w:rsidR="00EF7152" w:rsidRDefault="006734AB">
      <w:pPr>
        <w:pStyle w:val="ListParagraph"/>
        <w:numPr>
          <w:ilvl w:val="1"/>
          <w:numId w:val="9"/>
        </w:numPr>
        <w:tabs>
          <w:tab w:val="left" w:pos="1181"/>
        </w:tabs>
        <w:ind w:right="1448"/>
        <w:jc w:val="both"/>
        <w:rPr>
          <w:sz w:val="20"/>
        </w:rPr>
      </w:pPr>
      <w:r>
        <w:rPr>
          <w:sz w:val="20"/>
        </w:rPr>
        <w:t>A FOIA Request received via electronic transmission is not considered to have been received until one (1) business day after the electronic transmission is made, or if the FOIA Request is sent by electronic mail and delivered to a spam or junk-mail folder, the request is not</w:t>
      </w:r>
      <w:r>
        <w:rPr>
          <w:spacing w:val="-24"/>
          <w:sz w:val="20"/>
        </w:rPr>
        <w:t xml:space="preserve"> </w:t>
      </w:r>
      <w:r>
        <w:rPr>
          <w:sz w:val="20"/>
        </w:rPr>
        <w:t>received until one (1) day after MCN first becomes aware of the written</w:t>
      </w:r>
      <w:r>
        <w:rPr>
          <w:spacing w:val="-6"/>
          <w:sz w:val="20"/>
        </w:rPr>
        <w:t xml:space="preserve"> </w:t>
      </w:r>
      <w:r>
        <w:rPr>
          <w:sz w:val="20"/>
        </w:rPr>
        <w:t>request.</w:t>
      </w:r>
    </w:p>
    <w:p w14:paraId="62EBF3C5" w14:textId="77777777" w:rsidR="00EF7152" w:rsidRDefault="00EF7152">
      <w:pPr>
        <w:pStyle w:val="BodyText"/>
        <w:spacing w:before="11"/>
        <w:rPr>
          <w:sz w:val="19"/>
        </w:rPr>
      </w:pPr>
    </w:p>
    <w:p w14:paraId="618B05AA" w14:textId="77777777" w:rsidR="00EF7152" w:rsidRDefault="006734AB">
      <w:pPr>
        <w:pStyle w:val="ListParagraph"/>
        <w:numPr>
          <w:ilvl w:val="1"/>
          <w:numId w:val="9"/>
        </w:numPr>
        <w:tabs>
          <w:tab w:val="left" w:pos="1181"/>
        </w:tabs>
        <w:ind w:right="1814"/>
        <w:rPr>
          <w:sz w:val="20"/>
        </w:rPr>
      </w:pPr>
      <w:r>
        <w:rPr>
          <w:sz w:val="20"/>
        </w:rPr>
        <w:t>Upon receipt of a FOIA Request, the FOIA Coordinator shall immediately stamp the FOIA Request with the date the request was received, review the request to determine if it complies with the statute, and begin to process the</w:t>
      </w:r>
      <w:r>
        <w:rPr>
          <w:spacing w:val="-4"/>
          <w:sz w:val="20"/>
        </w:rPr>
        <w:t xml:space="preserve"> </w:t>
      </w:r>
      <w:r>
        <w:rPr>
          <w:sz w:val="20"/>
        </w:rPr>
        <w:t>request.</w:t>
      </w:r>
    </w:p>
    <w:p w14:paraId="6D98A12B" w14:textId="77777777" w:rsidR="00EF7152" w:rsidRDefault="00EF7152">
      <w:pPr>
        <w:pStyle w:val="BodyText"/>
        <w:spacing w:before="11"/>
        <w:rPr>
          <w:sz w:val="19"/>
        </w:rPr>
      </w:pPr>
    </w:p>
    <w:p w14:paraId="58CC3407" w14:textId="77777777" w:rsidR="00EF7152" w:rsidRDefault="006734AB">
      <w:pPr>
        <w:pStyle w:val="ListParagraph"/>
        <w:numPr>
          <w:ilvl w:val="0"/>
          <w:numId w:val="9"/>
        </w:numPr>
        <w:tabs>
          <w:tab w:val="left" w:pos="344"/>
        </w:tabs>
        <w:ind w:hanging="244"/>
        <w:rPr>
          <w:sz w:val="20"/>
        </w:rPr>
      </w:pPr>
      <w:r>
        <w:rPr>
          <w:sz w:val="20"/>
        </w:rPr>
        <w:t>Procedure for</w:t>
      </w:r>
      <w:r>
        <w:rPr>
          <w:spacing w:val="1"/>
          <w:sz w:val="20"/>
        </w:rPr>
        <w:t xml:space="preserve"> </w:t>
      </w:r>
      <w:r>
        <w:rPr>
          <w:sz w:val="20"/>
        </w:rPr>
        <w:t>Response</w:t>
      </w:r>
    </w:p>
    <w:p w14:paraId="3C9C77EB" w14:textId="77777777" w:rsidR="00EF7152" w:rsidRDefault="006734AB">
      <w:pPr>
        <w:pStyle w:val="ListParagraph"/>
        <w:numPr>
          <w:ilvl w:val="1"/>
          <w:numId w:val="9"/>
        </w:numPr>
        <w:tabs>
          <w:tab w:val="left" w:pos="821"/>
        </w:tabs>
        <w:ind w:left="820" w:right="1608"/>
        <w:rPr>
          <w:sz w:val="20"/>
        </w:rPr>
      </w:pPr>
      <w:r>
        <w:rPr>
          <w:sz w:val="20"/>
        </w:rPr>
        <w:t>The FOIA Coordinator or designee shall review the request and collaborate with other MCN departments, as necessary, to determine if there is a public record for the information</w:t>
      </w:r>
      <w:r>
        <w:rPr>
          <w:spacing w:val="-24"/>
          <w:sz w:val="20"/>
        </w:rPr>
        <w:t xml:space="preserve"> </w:t>
      </w:r>
      <w:r>
        <w:rPr>
          <w:sz w:val="20"/>
        </w:rPr>
        <w:t>requested in existence and available to</w:t>
      </w:r>
      <w:r>
        <w:rPr>
          <w:spacing w:val="3"/>
          <w:sz w:val="20"/>
        </w:rPr>
        <w:t xml:space="preserve"> </w:t>
      </w:r>
      <w:r>
        <w:rPr>
          <w:sz w:val="20"/>
        </w:rPr>
        <w:t>MCN.</w:t>
      </w:r>
    </w:p>
    <w:p w14:paraId="2946DB82" w14:textId="77777777" w:rsidR="00EF7152" w:rsidRDefault="00EF7152">
      <w:pPr>
        <w:pStyle w:val="BodyText"/>
      </w:pPr>
    </w:p>
    <w:p w14:paraId="7DC4C087" w14:textId="77777777" w:rsidR="00EF7152" w:rsidRDefault="006734AB">
      <w:pPr>
        <w:pStyle w:val="ListParagraph"/>
        <w:numPr>
          <w:ilvl w:val="1"/>
          <w:numId w:val="9"/>
        </w:numPr>
        <w:tabs>
          <w:tab w:val="left" w:pos="821"/>
        </w:tabs>
        <w:ind w:left="820" w:right="1806"/>
        <w:rPr>
          <w:sz w:val="20"/>
        </w:rPr>
      </w:pPr>
      <w:r>
        <w:rPr>
          <w:sz w:val="20"/>
        </w:rPr>
        <w:t>An initial response to the FOIA Request will be sent within (5) five business days of the date it was received by MCN (not the date upon which it was received by the FOIA Coordinator). A request received by electronic mail shall be considered to have been received on the next business day following its transmission, or as provided for in</w:t>
      </w:r>
      <w:r>
        <w:rPr>
          <w:spacing w:val="-1"/>
          <w:sz w:val="20"/>
        </w:rPr>
        <w:t xml:space="preserve"> </w:t>
      </w:r>
      <w:r>
        <w:rPr>
          <w:sz w:val="20"/>
        </w:rPr>
        <w:t>FOIA.</w:t>
      </w:r>
    </w:p>
    <w:p w14:paraId="5997CC1D" w14:textId="77777777" w:rsidR="00EF7152" w:rsidRDefault="00EF7152">
      <w:pPr>
        <w:pStyle w:val="BodyText"/>
      </w:pPr>
    </w:p>
    <w:p w14:paraId="1DCB1F7A" w14:textId="77777777" w:rsidR="00EF7152" w:rsidRDefault="006734AB">
      <w:pPr>
        <w:pStyle w:val="ListParagraph"/>
        <w:numPr>
          <w:ilvl w:val="1"/>
          <w:numId w:val="9"/>
        </w:numPr>
        <w:tabs>
          <w:tab w:val="left" w:pos="821"/>
        </w:tabs>
        <w:ind w:left="820" w:hanging="361"/>
        <w:rPr>
          <w:sz w:val="20"/>
        </w:rPr>
      </w:pPr>
      <w:r>
        <w:rPr>
          <w:sz w:val="20"/>
        </w:rPr>
        <w:t>MCN’s initial response may grant the FOA</w:t>
      </w:r>
      <w:r>
        <w:rPr>
          <w:spacing w:val="1"/>
          <w:sz w:val="20"/>
        </w:rPr>
        <w:t xml:space="preserve"> </w:t>
      </w:r>
      <w:r>
        <w:rPr>
          <w:sz w:val="20"/>
        </w:rPr>
        <w:t>Request:</w:t>
      </w:r>
    </w:p>
    <w:p w14:paraId="32CD9080" w14:textId="77777777" w:rsidR="00EF7152" w:rsidRDefault="006734AB">
      <w:pPr>
        <w:pStyle w:val="ListParagraph"/>
        <w:numPr>
          <w:ilvl w:val="0"/>
          <w:numId w:val="8"/>
        </w:numPr>
        <w:tabs>
          <w:tab w:val="left" w:pos="1541"/>
        </w:tabs>
        <w:ind w:hanging="361"/>
        <w:rPr>
          <w:sz w:val="20"/>
        </w:rPr>
      </w:pPr>
      <w:r>
        <w:rPr>
          <w:sz w:val="20"/>
        </w:rPr>
        <w:t>in</w:t>
      </w:r>
      <w:r>
        <w:rPr>
          <w:spacing w:val="-2"/>
          <w:sz w:val="20"/>
        </w:rPr>
        <w:t xml:space="preserve"> </w:t>
      </w:r>
      <w:r>
        <w:rPr>
          <w:sz w:val="20"/>
        </w:rPr>
        <w:t>full,</w:t>
      </w:r>
    </w:p>
    <w:p w14:paraId="6BC98A94" w14:textId="77777777" w:rsidR="00EF7152" w:rsidRDefault="006734AB">
      <w:pPr>
        <w:pStyle w:val="ListParagraph"/>
        <w:numPr>
          <w:ilvl w:val="0"/>
          <w:numId w:val="8"/>
        </w:numPr>
        <w:tabs>
          <w:tab w:val="left" w:pos="1541"/>
        </w:tabs>
        <w:spacing w:before="1"/>
        <w:ind w:hanging="361"/>
        <w:rPr>
          <w:sz w:val="20"/>
        </w:rPr>
      </w:pPr>
      <w:r>
        <w:rPr>
          <w:sz w:val="20"/>
        </w:rPr>
        <w:t>grant it in part and deny it in</w:t>
      </w:r>
      <w:r>
        <w:rPr>
          <w:spacing w:val="-4"/>
          <w:sz w:val="20"/>
        </w:rPr>
        <w:t xml:space="preserve"> </w:t>
      </w:r>
      <w:r>
        <w:rPr>
          <w:sz w:val="20"/>
        </w:rPr>
        <w:t>part,</w:t>
      </w:r>
    </w:p>
    <w:p w14:paraId="64807CE5" w14:textId="77777777" w:rsidR="00EF7152" w:rsidRDefault="006734AB">
      <w:pPr>
        <w:pStyle w:val="ListParagraph"/>
        <w:numPr>
          <w:ilvl w:val="0"/>
          <w:numId w:val="8"/>
        </w:numPr>
        <w:tabs>
          <w:tab w:val="left" w:pos="1540"/>
          <w:tab w:val="left" w:pos="1541"/>
        </w:tabs>
        <w:ind w:hanging="361"/>
        <w:rPr>
          <w:sz w:val="20"/>
        </w:rPr>
      </w:pPr>
      <w:r>
        <w:rPr>
          <w:sz w:val="20"/>
        </w:rPr>
        <w:t>deny the FOIA Request entirely (in compliance with FOIA requirements),</w:t>
      </w:r>
      <w:r>
        <w:rPr>
          <w:spacing w:val="-9"/>
          <w:sz w:val="20"/>
        </w:rPr>
        <w:t xml:space="preserve"> </w:t>
      </w:r>
      <w:r>
        <w:rPr>
          <w:sz w:val="20"/>
        </w:rPr>
        <w:t>or</w:t>
      </w:r>
    </w:p>
    <w:p w14:paraId="1763A105" w14:textId="77777777" w:rsidR="00EF7152" w:rsidRDefault="006734AB">
      <w:pPr>
        <w:pStyle w:val="ListParagraph"/>
        <w:numPr>
          <w:ilvl w:val="0"/>
          <w:numId w:val="8"/>
        </w:numPr>
        <w:tabs>
          <w:tab w:val="left" w:pos="1541"/>
        </w:tabs>
        <w:ind w:right="2153"/>
        <w:rPr>
          <w:sz w:val="20"/>
        </w:rPr>
      </w:pPr>
      <w:r>
        <w:rPr>
          <w:sz w:val="20"/>
        </w:rPr>
        <w:t>seek a one-time extension of up to ten (10) business days to respond to the FOIA request. The response must at a minimum comply with the requirements in</w:t>
      </w:r>
      <w:r>
        <w:rPr>
          <w:spacing w:val="-20"/>
          <w:sz w:val="20"/>
        </w:rPr>
        <w:t xml:space="preserve"> </w:t>
      </w:r>
      <w:r>
        <w:rPr>
          <w:sz w:val="20"/>
        </w:rPr>
        <w:t>MCL</w:t>
      </w:r>
    </w:p>
    <w:p w14:paraId="7DDFD073" w14:textId="77777777" w:rsidR="00EF7152" w:rsidRDefault="006734AB">
      <w:pPr>
        <w:pStyle w:val="BodyText"/>
        <w:ind w:left="1540" w:right="1439"/>
      </w:pPr>
      <w:r>
        <w:t>15.235. The follow-up response to a time–extension notification may grant the FOIA Request in full, grant it in part and deny it in part, deny the FOIA Request entirely (in compliance with FOIA requirements). No additional time extensions may be permitted.</w:t>
      </w:r>
    </w:p>
    <w:p w14:paraId="110FFD37" w14:textId="77777777" w:rsidR="00EF7152" w:rsidRDefault="00EF7152">
      <w:pPr>
        <w:pStyle w:val="BodyText"/>
        <w:spacing w:before="1"/>
      </w:pPr>
    </w:p>
    <w:p w14:paraId="28113CC2" w14:textId="77777777" w:rsidR="00EF7152" w:rsidRDefault="006734AB">
      <w:pPr>
        <w:pStyle w:val="ListParagraph"/>
        <w:numPr>
          <w:ilvl w:val="1"/>
          <w:numId w:val="9"/>
        </w:numPr>
        <w:tabs>
          <w:tab w:val="left" w:pos="821"/>
        </w:tabs>
        <w:ind w:left="820" w:right="1455"/>
        <w:rPr>
          <w:sz w:val="20"/>
        </w:rPr>
      </w:pPr>
      <w:r>
        <w:rPr>
          <w:sz w:val="20"/>
        </w:rPr>
        <w:t>If the requestor specifies in their request a preference to receive the response in electronic format (e.g., .pdf), and in the sole discretion of the FOIA Coordinator, it is determined that producing the response in the requested format is feasible, reasonable, and cost effective, the response may</w:t>
      </w:r>
      <w:r>
        <w:rPr>
          <w:spacing w:val="-28"/>
          <w:sz w:val="20"/>
        </w:rPr>
        <w:t xml:space="preserve"> </w:t>
      </w:r>
      <w:r>
        <w:rPr>
          <w:sz w:val="20"/>
        </w:rPr>
        <w:t>be provided to the requestor</w:t>
      </w:r>
      <w:r>
        <w:rPr>
          <w:spacing w:val="2"/>
          <w:sz w:val="20"/>
        </w:rPr>
        <w:t xml:space="preserve"> </w:t>
      </w:r>
      <w:r>
        <w:rPr>
          <w:sz w:val="20"/>
        </w:rPr>
        <w:t>electronically.</w:t>
      </w:r>
    </w:p>
    <w:p w14:paraId="6B699379" w14:textId="77777777" w:rsidR="00EF7152" w:rsidRDefault="00EF7152">
      <w:pPr>
        <w:pStyle w:val="BodyText"/>
      </w:pPr>
    </w:p>
    <w:p w14:paraId="1744F85A" w14:textId="77777777" w:rsidR="00EF7152" w:rsidRDefault="006734AB">
      <w:pPr>
        <w:pStyle w:val="ListParagraph"/>
        <w:numPr>
          <w:ilvl w:val="1"/>
          <w:numId w:val="9"/>
        </w:numPr>
        <w:tabs>
          <w:tab w:val="left" w:pos="821"/>
        </w:tabs>
        <w:ind w:left="820" w:right="1595"/>
        <w:rPr>
          <w:sz w:val="20"/>
        </w:rPr>
      </w:pPr>
      <w:r>
        <w:rPr>
          <w:sz w:val="20"/>
        </w:rPr>
        <w:t>Every response denying, in whole or in part, a FOIA Request shall include information regarding the requestor’s rights to appeal MCN’s decision. MCN’s appeal process will comply with the requirements set forth in MCL</w:t>
      </w:r>
      <w:r>
        <w:rPr>
          <w:spacing w:val="-2"/>
          <w:sz w:val="20"/>
        </w:rPr>
        <w:t xml:space="preserve"> </w:t>
      </w:r>
      <w:r>
        <w:rPr>
          <w:sz w:val="20"/>
        </w:rPr>
        <w:t>15.240.</w:t>
      </w:r>
    </w:p>
    <w:p w14:paraId="3FE9F23F" w14:textId="77777777" w:rsidR="00EF7152" w:rsidRDefault="00EF7152">
      <w:pPr>
        <w:rPr>
          <w:sz w:val="20"/>
        </w:rPr>
        <w:sectPr w:rsidR="00EF7152">
          <w:pgSz w:w="12240" w:h="15840"/>
          <w:pgMar w:top="1360" w:right="0" w:bottom="280" w:left="1340" w:header="720" w:footer="720" w:gutter="0"/>
          <w:cols w:space="720"/>
        </w:sectPr>
      </w:pPr>
    </w:p>
    <w:p w14:paraId="793A1BE3" w14:textId="77777777" w:rsidR="00EF7152" w:rsidRDefault="006734AB">
      <w:pPr>
        <w:pStyle w:val="ListParagraph"/>
        <w:numPr>
          <w:ilvl w:val="1"/>
          <w:numId w:val="9"/>
        </w:numPr>
        <w:tabs>
          <w:tab w:val="left" w:pos="821"/>
        </w:tabs>
        <w:spacing w:before="79"/>
        <w:ind w:left="820" w:right="1577"/>
        <w:rPr>
          <w:sz w:val="20"/>
        </w:rPr>
      </w:pPr>
      <w:r>
        <w:rPr>
          <w:sz w:val="20"/>
        </w:rPr>
        <w:lastRenderedPageBreak/>
        <w:t>MCN shall keep and maintain a time stamped copy of each FOIA Request, MCN’s subsequent response(s), and any accompanying documents for a minimum of (1) one year from the date</w:t>
      </w:r>
      <w:r>
        <w:rPr>
          <w:spacing w:val="-26"/>
          <w:sz w:val="20"/>
        </w:rPr>
        <w:t xml:space="preserve"> </w:t>
      </w:r>
      <w:r>
        <w:rPr>
          <w:sz w:val="20"/>
        </w:rPr>
        <w:t>the FOIA Request was received and the response(s)</w:t>
      </w:r>
      <w:r>
        <w:rPr>
          <w:spacing w:val="-5"/>
          <w:sz w:val="20"/>
        </w:rPr>
        <w:t xml:space="preserve"> </w:t>
      </w:r>
      <w:r>
        <w:rPr>
          <w:sz w:val="20"/>
        </w:rPr>
        <w:t>issued.</w:t>
      </w:r>
    </w:p>
    <w:p w14:paraId="1F72F646" w14:textId="77777777" w:rsidR="00EF7152" w:rsidRDefault="00EF7152">
      <w:pPr>
        <w:pStyle w:val="BodyText"/>
      </w:pPr>
    </w:p>
    <w:p w14:paraId="776DA6C6" w14:textId="77777777" w:rsidR="00EF7152" w:rsidRDefault="006734AB">
      <w:pPr>
        <w:pStyle w:val="ListParagraph"/>
        <w:numPr>
          <w:ilvl w:val="1"/>
          <w:numId w:val="9"/>
        </w:numPr>
        <w:tabs>
          <w:tab w:val="left" w:pos="821"/>
        </w:tabs>
        <w:ind w:left="820" w:right="1639"/>
        <w:rPr>
          <w:sz w:val="20"/>
        </w:rPr>
      </w:pPr>
      <w:r>
        <w:rPr>
          <w:sz w:val="20"/>
        </w:rPr>
        <w:t>Alternatively, at the discretion of the requestor, MCN shall make available an opportunity for the requestor to make an inspection and examination of the identified public records at MCN’s offices, during regular business</w:t>
      </w:r>
      <w:r>
        <w:rPr>
          <w:spacing w:val="-2"/>
          <w:sz w:val="20"/>
        </w:rPr>
        <w:t xml:space="preserve"> </w:t>
      </w:r>
      <w:r>
        <w:rPr>
          <w:sz w:val="20"/>
        </w:rPr>
        <w:t>hours.</w:t>
      </w:r>
    </w:p>
    <w:p w14:paraId="08CE6F91" w14:textId="77777777" w:rsidR="00EF7152" w:rsidRDefault="00EF7152">
      <w:pPr>
        <w:pStyle w:val="BodyText"/>
        <w:spacing w:before="11"/>
        <w:rPr>
          <w:sz w:val="19"/>
        </w:rPr>
      </w:pPr>
    </w:p>
    <w:p w14:paraId="4FA9CD5D" w14:textId="77777777" w:rsidR="00EF7152" w:rsidRDefault="006734AB">
      <w:pPr>
        <w:pStyle w:val="ListParagraph"/>
        <w:numPr>
          <w:ilvl w:val="1"/>
          <w:numId w:val="9"/>
        </w:numPr>
        <w:tabs>
          <w:tab w:val="left" w:pos="821"/>
        </w:tabs>
        <w:ind w:left="820" w:right="1476"/>
        <w:rPr>
          <w:sz w:val="20"/>
        </w:rPr>
      </w:pPr>
      <w:r>
        <w:rPr>
          <w:sz w:val="20"/>
        </w:rPr>
        <w:t>The Act does not require MCN to create a new public record and to the extent required by the</w:t>
      </w:r>
      <w:r>
        <w:rPr>
          <w:spacing w:val="-21"/>
          <w:sz w:val="20"/>
        </w:rPr>
        <w:t xml:space="preserve"> </w:t>
      </w:r>
      <w:r>
        <w:rPr>
          <w:sz w:val="20"/>
        </w:rPr>
        <w:t>Act for the furnishing of copies, or edited copies pursuant to section 14(1) of the FOIA, of an already existing public</w:t>
      </w:r>
      <w:r>
        <w:rPr>
          <w:spacing w:val="-2"/>
          <w:sz w:val="20"/>
        </w:rPr>
        <w:t xml:space="preserve"> </w:t>
      </w:r>
      <w:r>
        <w:rPr>
          <w:sz w:val="20"/>
        </w:rPr>
        <w:t>record.</w:t>
      </w:r>
    </w:p>
    <w:p w14:paraId="61CDCEAD" w14:textId="77777777" w:rsidR="00EF7152" w:rsidRDefault="00EF7152">
      <w:pPr>
        <w:pStyle w:val="BodyText"/>
        <w:spacing w:before="1"/>
      </w:pPr>
    </w:p>
    <w:p w14:paraId="6144A4BD" w14:textId="77777777" w:rsidR="00EF7152" w:rsidRDefault="006734AB">
      <w:pPr>
        <w:pStyle w:val="ListParagraph"/>
        <w:numPr>
          <w:ilvl w:val="1"/>
          <w:numId w:val="9"/>
        </w:numPr>
        <w:tabs>
          <w:tab w:val="left" w:pos="821"/>
        </w:tabs>
        <w:ind w:left="820" w:hanging="361"/>
        <w:rPr>
          <w:sz w:val="20"/>
        </w:rPr>
      </w:pPr>
      <w:r>
        <w:rPr>
          <w:sz w:val="20"/>
        </w:rPr>
        <w:t>If MCN does not have the document requested, MCN shall treat the response as a</w:t>
      </w:r>
      <w:r>
        <w:rPr>
          <w:spacing w:val="-4"/>
          <w:sz w:val="20"/>
        </w:rPr>
        <w:t xml:space="preserve"> </w:t>
      </w:r>
      <w:r>
        <w:rPr>
          <w:sz w:val="20"/>
        </w:rPr>
        <w:t>denial.</w:t>
      </w:r>
    </w:p>
    <w:p w14:paraId="6BB9E253" w14:textId="77777777" w:rsidR="00EF7152" w:rsidRDefault="00EF7152">
      <w:pPr>
        <w:pStyle w:val="BodyText"/>
        <w:spacing w:before="10"/>
        <w:rPr>
          <w:sz w:val="19"/>
        </w:rPr>
      </w:pPr>
    </w:p>
    <w:p w14:paraId="6634F37F" w14:textId="77777777" w:rsidR="00EF7152" w:rsidRDefault="006734AB">
      <w:pPr>
        <w:pStyle w:val="ListParagraph"/>
        <w:numPr>
          <w:ilvl w:val="0"/>
          <w:numId w:val="9"/>
        </w:numPr>
        <w:tabs>
          <w:tab w:val="left" w:pos="356"/>
        </w:tabs>
        <w:ind w:left="355" w:hanging="256"/>
        <w:rPr>
          <w:sz w:val="20"/>
        </w:rPr>
      </w:pPr>
      <w:r>
        <w:rPr>
          <w:sz w:val="20"/>
        </w:rPr>
        <w:t>Denials and</w:t>
      </w:r>
      <w:r>
        <w:rPr>
          <w:spacing w:val="-2"/>
          <w:sz w:val="20"/>
        </w:rPr>
        <w:t xml:space="preserve"> </w:t>
      </w:r>
      <w:r>
        <w:rPr>
          <w:sz w:val="20"/>
        </w:rPr>
        <w:t>Appeals</w:t>
      </w:r>
    </w:p>
    <w:p w14:paraId="32A317EF" w14:textId="77777777" w:rsidR="00EF7152" w:rsidRDefault="006734AB">
      <w:pPr>
        <w:pStyle w:val="ListParagraph"/>
        <w:numPr>
          <w:ilvl w:val="1"/>
          <w:numId w:val="9"/>
        </w:numPr>
        <w:tabs>
          <w:tab w:val="left" w:pos="821"/>
        </w:tabs>
        <w:spacing w:before="1"/>
        <w:ind w:left="820" w:right="1565"/>
        <w:rPr>
          <w:sz w:val="20"/>
        </w:rPr>
      </w:pPr>
      <w:r>
        <w:rPr>
          <w:sz w:val="20"/>
        </w:rPr>
        <w:t>Any denials of a FOIA Request shall be made in compliance with MCL 15.243. Each denial shall reference the reason for the denial and the applicable FOIA section, as well as any additional information which could clarify the reason for denial, to the extent that such clarifying</w:t>
      </w:r>
      <w:r>
        <w:rPr>
          <w:spacing w:val="-27"/>
          <w:sz w:val="20"/>
        </w:rPr>
        <w:t xml:space="preserve"> </w:t>
      </w:r>
      <w:r>
        <w:rPr>
          <w:sz w:val="20"/>
        </w:rPr>
        <w:t>information may be produced.</w:t>
      </w:r>
    </w:p>
    <w:p w14:paraId="23DE523C" w14:textId="77777777" w:rsidR="00EF7152" w:rsidRDefault="00EF7152">
      <w:pPr>
        <w:pStyle w:val="BodyText"/>
      </w:pPr>
    </w:p>
    <w:p w14:paraId="44BA7DAD" w14:textId="77777777" w:rsidR="00EF7152" w:rsidRDefault="006734AB">
      <w:pPr>
        <w:pStyle w:val="ListParagraph"/>
        <w:numPr>
          <w:ilvl w:val="1"/>
          <w:numId w:val="9"/>
        </w:numPr>
        <w:tabs>
          <w:tab w:val="left" w:pos="821"/>
        </w:tabs>
        <w:ind w:left="820" w:right="1438"/>
        <w:rPr>
          <w:sz w:val="20"/>
        </w:rPr>
      </w:pPr>
      <w:r>
        <w:rPr>
          <w:sz w:val="20"/>
        </w:rPr>
        <w:t xml:space="preserve">Information and records concerning treatment and services rendered to individuals in MCN’s possession are not public records, and are specifically exempt from disclosure under the Health Insurance Portability and Accountability ACT (HIPAA), the Michigan Mental Health Code (MCL 330.1001 </w:t>
      </w:r>
      <w:r>
        <w:rPr>
          <w:i/>
          <w:sz w:val="20"/>
        </w:rPr>
        <w:t>et seq.</w:t>
      </w:r>
      <w:r>
        <w:rPr>
          <w:sz w:val="20"/>
        </w:rPr>
        <w:t xml:space="preserve">), the Michigan Public Health Code (MCL 333.1101 </w:t>
      </w:r>
      <w:r>
        <w:rPr>
          <w:i/>
          <w:sz w:val="20"/>
        </w:rPr>
        <w:t>et seq.</w:t>
      </w:r>
      <w:r>
        <w:rPr>
          <w:sz w:val="20"/>
        </w:rPr>
        <w:t>), the federal regulations covering the Confidentiality of Alcohol and Drug Abuse Patient Records (42 CFR, Part 2), and other applicable laws concerning the confidentiality of an individual’s health and personal information. Other records may be deemed exempt from disclosure under FOIA Act 442 of 1976, Sec. 15.243, such as those related to, but not all-inclusive of: records subject to other statutory privilege, records that may constitute individual invasion of privacy, records related to pending litigation, and/or records if released may interfere with law enforcement or other legal proceedings.</w:t>
      </w:r>
    </w:p>
    <w:p w14:paraId="52E56223" w14:textId="77777777" w:rsidR="00EF7152" w:rsidRDefault="00EF7152">
      <w:pPr>
        <w:pStyle w:val="BodyText"/>
        <w:spacing w:before="1"/>
      </w:pPr>
    </w:p>
    <w:p w14:paraId="3174E6BE" w14:textId="77777777" w:rsidR="00EF7152" w:rsidRDefault="006734AB">
      <w:pPr>
        <w:pStyle w:val="ListParagraph"/>
        <w:numPr>
          <w:ilvl w:val="1"/>
          <w:numId w:val="9"/>
        </w:numPr>
        <w:tabs>
          <w:tab w:val="left" w:pos="821"/>
        </w:tabs>
        <w:ind w:left="820" w:right="1442"/>
        <w:rPr>
          <w:sz w:val="20"/>
        </w:rPr>
      </w:pPr>
      <w:r>
        <w:rPr>
          <w:sz w:val="20"/>
        </w:rPr>
        <w:t>After receiving MCN’s final response denying all or a portion of a FOIA Request, a requestor</w:t>
      </w:r>
      <w:r>
        <w:rPr>
          <w:spacing w:val="-24"/>
          <w:sz w:val="20"/>
        </w:rPr>
        <w:t xml:space="preserve"> </w:t>
      </w:r>
      <w:r>
        <w:rPr>
          <w:sz w:val="20"/>
        </w:rPr>
        <w:t>may, at his or her</w:t>
      </w:r>
      <w:r>
        <w:rPr>
          <w:spacing w:val="-1"/>
          <w:sz w:val="20"/>
        </w:rPr>
        <w:t xml:space="preserve"> </w:t>
      </w:r>
      <w:r>
        <w:rPr>
          <w:sz w:val="20"/>
        </w:rPr>
        <w:t>discretion:</w:t>
      </w:r>
    </w:p>
    <w:p w14:paraId="7DB7A698" w14:textId="77777777" w:rsidR="00EF7152" w:rsidRDefault="006734AB">
      <w:pPr>
        <w:pStyle w:val="ListParagraph"/>
        <w:numPr>
          <w:ilvl w:val="0"/>
          <w:numId w:val="7"/>
        </w:numPr>
        <w:tabs>
          <w:tab w:val="left" w:pos="1762"/>
        </w:tabs>
        <w:spacing w:before="1"/>
        <w:ind w:hanging="222"/>
        <w:rPr>
          <w:sz w:val="20"/>
        </w:rPr>
      </w:pPr>
      <w:r>
        <w:rPr>
          <w:sz w:val="20"/>
        </w:rPr>
        <w:t>Make a written appeal (containing the word “appeal”) to MCN’s Director,</w:t>
      </w:r>
      <w:r>
        <w:rPr>
          <w:spacing w:val="-5"/>
          <w:sz w:val="20"/>
        </w:rPr>
        <w:t xml:space="preserve"> </w:t>
      </w:r>
      <w:r>
        <w:rPr>
          <w:sz w:val="20"/>
        </w:rPr>
        <w:t>or</w:t>
      </w:r>
    </w:p>
    <w:p w14:paraId="755023F9" w14:textId="77777777" w:rsidR="00EF7152" w:rsidRDefault="006734AB">
      <w:pPr>
        <w:pStyle w:val="ListParagraph"/>
        <w:numPr>
          <w:ilvl w:val="0"/>
          <w:numId w:val="7"/>
        </w:numPr>
        <w:tabs>
          <w:tab w:val="left" w:pos="1762"/>
        </w:tabs>
        <w:ind w:hanging="222"/>
        <w:rPr>
          <w:sz w:val="20"/>
        </w:rPr>
      </w:pPr>
      <w:r>
        <w:rPr>
          <w:sz w:val="20"/>
        </w:rPr>
        <w:t>Commence a civil action in Montcalm County Circuit Court within one hundred eighty</w:t>
      </w:r>
    </w:p>
    <w:p w14:paraId="3CDEC2D1" w14:textId="77777777" w:rsidR="00EF7152" w:rsidRDefault="006734AB">
      <w:pPr>
        <w:pStyle w:val="BodyText"/>
        <w:ind w:left="1540"/>
      </w:pPr>
      <w:r>
        <w:t>(180) days of the requestor’s receipt of MCN’s final determination.</w:t>
      </w:r>
    </w:p>
    <w:p w14:paraId="07547A01" w14:textId="77777777" w:rsidR="00EF7152" w:rsidRDefault="00EF7152">
      <w:pPr>
        <w:pStyle w:val="BodyText"/>
        <w:spacing w:before="10"/>
        <w:rPr>
          <w:sz w:val="19"/>
        </w:rPr>
      </w:pPr>
    </w:p>
    <w:p w14:paraId="11367064" w14:textId="77777777" w:rsidR="00EF7152" w:rsidRDefault="006734AB">
      <w:pPr>
        <w:pStyle w:val="ListParagraph"/>
        <w:numPr>
          <w:ilvl w:val="1"/>
          <w:numId w:val="9"/>
        </w:numPr>
        <w:tabs>
          <w:tab w:val="left" w:pos="821"/>
        </w:tabs>
        <w:ind w:left="820" w:right="1817"/>
        <w:rPr>
          <w:sz w:val="20"/>
        </w:rPr>
      </w:pPr>
      <w:r>
        <w:rPr>
          <w:sz w:val="20"/>
        </w:rPr>
        <w:t>In the event MCN’s Director receives an appeal of a FOIA denial, he or she shall with ten (10) business days provide a written response to the requestor</w:t>
      </w:r>
      <w:r>
        <w:rPr>
          <w:spacing w:val="-4"/>
          <w:sz w:val="20"/>
        </w:rPr>
        <w:t xml:space="preserve"> </w:t>
      </w:r>
      <w:r>
        <w:rPr>
          <w:sz w:val="20"/>
        </w:rPr>
        <w:t>either:</w:t>
      </w:r>
    </w:p>
    <w:p w14:paraId="0202737F" w14:textId="77777777" w:rsidR="00EF7152" w:rsidRDefault="006734AB">
      <w:pPr>
        <w:pStyle w:val="ListParagraph"/>
        <w:numPr>
          <w:ilvl w:val="0"/>
          <w:numId w:val="6"/>
        </w:numPr>
        <w:tabs>
          <w:tab w:val="left" w:pos="1541"/>
        </w:tabs>
        <w:spacing w:before="1"/>
        <w:ind w:hanging="361"/>
        <w:rPr>
          <w:sz w:val="20"/>
        </w:rPr>
      </w:pPr>
      <w:r>
        <w:rPr>
          <w:sz w:val="20"/>
        </w:rPr>
        <w:t>reversing the disclosure</w:t>
      </w:r>
      <w:r>
        <w:rPr>
          <w:spacing w:val="-1"/>
          <w:sz w:val="20"/>
        </w:rPr>
        <w:t xml:space="preserve"> </w:t>
      </w:r>
      <w:r>
        <w:rPr>
          <w:sz w:val="20"/>
        </w:rPr>
        <w:t>denial,</w:t>
      </w:r>
    </w:p>
    <w:p w14:paraId="39B18733" w14:textId="77777777" w:rsidR="00EF7152" w:rsidRDefault="006734AB">
      <w:pPr>
        <w:pStyle w:val="ListParagraph"/>
        <w:numPr>
          <w:ilvl w:val="0"/>
          <w:numId w:val="6"/>
        </w:numPr>
        <w:tabs>
          <w:tab w:val="left" w:pos="1541"/>
        </w:tabs>
        <w:spacing w:before="1" w:line="229" w:lineRule="exact"/>
        <w:ind w:hanging="361"/>
        <w:rPr>
          <w:sz w:val="20"/>
        </w:rPr>
      </w:pPr>
      <w:r>
        <w:rPr>
          <w:sz w:val="20"/>
        </w:rPr>
        <w:t>upholding the disclosure denial,</w:t>
      </w:r>
    </w:p>
    <w:p w14:paraId="7A17D75A" w14:textId="77777777" w:rsidR="00EF7152" w:rsidRDefault="006734AB">
      <w:pPr>
        <w:pStyle w:val="ListParagraph"/>
        <w:numPr>
          <w:ilvl w:val="0"/>
          <w:numId w:val="6"/>
        </w:numPr>
        <w:tabs>
          <w:tab w:val="left" w:pos="1540"/>
          <w:tab w:val="left" w:pos="1541"/>
        </w:tabs>
        <w:spacing w:line="229" w:lineRule="exact"/>
        <w:ind w:hanging="361"/>
        <w:rPr>
          <w:sz w:val="20"/>
        </w:rPr>
      </w:pPr>
      <w:r>
        <w:rPr>
          <w:sz w:val="20"/>
        </w:rPr>
        <w:t>reversing the denial in part and upholding it in part,</w:t>
      </w:r>
      <w:r>
        <w:rPr>
          <w:spacing w:val="-3"/>
          <w:sz w:val="20"/>
        </w:rPr>
        <w:t xml:space="preserve"> </w:t>
      </w:r>
      <w:r>
        <w:rPr>
          <w:sz w:val="20"/>
        </w:rPr>
        <w:t>or</w:t>
      </w:r>
    </w:p>
    <w:p w14:paraId="2674327D" w14:textId="77777777" w:rsidR="00EF7152" w:rsidRDefault="006734AB">
      <w:pPr>
        <w:pStyle w:val="ListParagraph"/>
        <w:numPr>
          <w:ilvl w:val="0"/>
          <w:numId w:val="6"/>
        </w:numPr>
        <w:tabs>
          <w:tab w:val="left" w:pos="1541"/>
        </w:tabs>
        <w:ind w:hanging="361"/>
        <w:rPr>
          <w:sz w:val="20"/>
        </w:rPr>
      </w:pPr>
      <w:r>
        <w:rPr>
          <w:sz w:val="20"/>
        </w:rPr>
        <w:t>issue a one-time notice extending the response period for up to ten (10) business</w:t>
      </w:r>
      <w:r>
        <w:rPr>
          <w:spacing w:val="2"/>
          <w:sz w:val="20"/>
        </w:rPr>
        <w:t xml:space="preserve"> </w:t>
      </w:r>
      <w:r>
        <w:rPr>
          <w:sz w:val="20"/>
        </w:rPr>
        <w:t>days.</w:t>
      </w:r>
    </w:p>
    <w:p w14:paraId="5043CB0F" w14:textId="77777777" w:rsidR="00EF7152" w:rsidRDefault="00EF7152">
      <w:pPr>
        <w:pStyle w:val="BodyText"/>
        <w:spacing w:before="1"/>
      </w:pPr>
    </w:p>
    <w:p w14:paraId="75C6F5A2" w14:textId="77777777" w:rsidR="00EF7152" w:rsidRDefault="006734AB">
      <w:pPr>
        <w:pStyle w:val="ListParagraph"/>
        <w:numPr>
          <w:ilvl w:val="1"/>
          <w:numId w:val="9"/>
        </w:numPr>
        <w:tabs>
          <w:tab w:val="left" w:pos="821"/>
        </w:tabs>
        <w:ind w:left="820" w:right="1765"/>
        <w:rPr>
          <w:sz w:val="20"/>
        </w:rPr>
      </w:pPr>
      <w:r>
        <w:rPr>
          <w:sz w:val="20"/>
        </w:rPr>
        <w:t>Requestors may also appeal the imposition of fee by MCN to the extent that such fee</w:t>
      </w:r>
      <w:r>
        <w:rPr>
          <w:spacing w:val="-18"/>
          <w:sz w:val="20"/>
        </w:rPr>
        <w:t xml:space="preserve"> </w:t>
      </w:r>
      <w:r>
        <w:rPr>
          <w:sz w:val="20"/>
        </w:rPr>
        <w:t>exceeds the amount permitted under this Procedure. Such appeal may be made to the Director, in the same manner as denial appeals described above, or may be made to the Montcalm County Circuit Court within forty-five (45) days of the receipt of the final determination (or Director’s determination upon</w:t>
      </w:r>
      <w:r>
        <w:rPr>
          <w:spacing w:val="-2"/>
          <w:sz w:val="20"/>
        </w:rPr>
        <w:t xml:space="preserve"> </w:t>
      </w:r>
      <w:r>
        <w:rPr>
          <w:sz w:val="20"/>
        </w:rPr>
        <w:t>appeal).</w:t>
      </w:r>
    </w:p>
    <w:p w14:paraId="07459315" w14:textId="77777777" w:rsidR="00EF7152" w:rsidRDefault="00EF7152">
      <w:pPr>
        <w:pStyle w:val="BodyText"/>
      </w:pPr>
    </w:p>
    <w:p w14:paraId="76201DAD" w14:textId="77777777" w:rsidR="00EF7152" w:rsidRDefault="006734AB">
      <w:pPr>
        <w:pStyle w:val="ListParagraph"/>
        <w:numPr>
          <w:ilvl w:val="1"/>
          <w:numId w:val="9"/>
        </w:numPr>
        <w:tabs>
          <w:tab w:val="left" w:pos="821"/>
        </w:tabs>
        <w:spacing w:before="1"/>
        <w:ind w:left="820" w:right="1575"/>
        <w:rPr>
          <w:sz w:val="20"/>
        </w:rPr>
      </w:pPr>
      <w:r>
        <w:rPr>
          <w:sz w:val="20"/>
        </w:rPr>
        <w:t>Pursuant to an appeal of excessive fees, the Director shall within ten (10) business days</w:t>
      </w:r>
      <w:r>
        <w:rPr>
          <w:spacing w:val="-20"/>
          <w:sz w:val="20"/>
        </w:rPr>
        <w:t xml:space="preserve"> </w:t>
      </w:r>
      <w:r>
        <w:rPr>
          <w:sz w:val="20"/>
        </w:rPr>
        <w:t>provide a written response to the requestor</w:t>
      </w:r>
      <w:r>
        <w:rPr>
          <w:spacing w:val="-6"/>
          <w:sz w:val="20"/>
        </w:rPr>
        <w:t xml:space="preserve"> </w:t>
      </w:r>
      <w:r>
        <w:rPr>
          <w:sz w:val="20"/>
        </w:rPr>
        <w:t>either:</w:t>
      </w:r>
    </w:p>
    <w:p w14:paraId="39EC1132" w14:textId="77777777" w:rsidR="00EF7152" w:rsidRDefault="006734AB">
      <w:pPr>
        <w:pStyle w:val="ListParagraph"/>
        <w:numPr>
          <w:ilvl w:val="0"/>
          <w:numId w:val="5"/>
        </w:numPr>
        <w:tabs>
          <w:tab w:val="left" w:pos="1541"/>
        </w:tabs>
        <w:spacing w:line="229" w:lineRule="exact"/>
        <w:ind w:hanging="361"/>
        <w:rPr>
          <w:sz w:val="20"/>
        </w:rPr>
      </w:pPr>
      <w:r>
        <w:rPr>
          <w:sz w:val="20"/>
        </w:rPr>
        <w:t>waiving the contested</w:t>
      </w:r>
      <w:r>
        <w:rPr>
          <w:spacing w:val="-2"/>
          <w:sz w:val="20"/>
        </w:rPr>
        <w:t xml:space="preserve"> </w:t>
      </w:r>
      <w:r>
        <w:rPr>
          <w:sz w:val="20"/>
        </w:rPr>
        <w:t>fee,</w:t>
      </w:r>
    </w:p>
    <w:p w14:paraId="3A07CF34" w14:textId="77777777" w:rsidR="00EF7152" w:rsidRDefault="006734AB">
      <w:pPr>
        <w:pStyle w:val="ListParagraph"/>
        <w:numPr>
          <w:ilvl w:val="0"/>
          <w:numId w:val="5"/>
        </w:numPr>
        <w:tabs>
          <w:tab w:val="left" w:pos="1541"/>
        </w:tabs>
        <w:spacing w:line="229" w:lineRule="exact"/>
        <w:ind w:hanging="361"/>
        <w:rPr>
          <w:sz w:val="20"/>
        </w:rPr>
      </w:pPr>
      <w:r>
        <w:rPr>
          <w:sz w:val="20"/>
        </w:rPr>
        <w:t>reducing the</w:t>
      </w:r>
      <w:r>
        <w:rPr>
          <w:spacing w:val="-3"/>
          <w:sz w:val="20"/>
        </w:rPr>
        <w:t xml:space="preserve"> </w:t>
      </w:r>
      <w:r>
        <w:rPr>
          <w:sz w:val="20"/>
        </w:rPr>
        <w:t>fee,</w:t>
      </w:r>
    </w:p>
    <w:p w14:paraId="4FEF494B" w14:textId="77777777" w:rsidR="00EF7152" w:rsidRDefault="006734AB">
      <w:pPr>
        <w:pStyle w:val="ListParagraph"/>
        <w:numPr>
          <w:ilvl w:val="0"/>
          <w:numId w:val="5"/>
        </w:numPr>
        <w:tabs>
          <w:tab w:val="left" w:pos="1540"/>
          <w:tab w:val="left" w:pos="1541"/>
        </w:tabs>
        <w:spacing w:before="1"/>
        <w:ind w:hanging="361"/>
        <w:rPr>
          <w:sz w:val="20"/>
        </w:rPr>
      </w:pPr>
      <w:r>
        <w:rPr>
          <w:sz w:val="20"/>
        </w:rPr>
        <w:t>upholding the fee, or</w:t>
      </w:r>
    </w:p>
    <w:p w14:paraId="6537F28F" w14:textId="77777777" w:rsidR="00EF7152" w:rsidRDefault="00EF7152">
      <w:pPr>
        <w:rPr>
          <w:sz w:val="20"/>
        </w:rPr>
        <w:sectPr w:rsidR="00EF7152">
          <w:pgSz w:w="12240" w:h="15840"/>
          <w:pgMar w:top="1360" w:right="0" w:bottom="280" w:left="1340" w:header="720" w:footer="720" w:gutter="0"/>
          <w:cols w:space="720"/>
        </w:sectPr>
      </w:pPr>
    </w:p>
    <w:p w14:paraId="324C665C" w14:textId="77777777" w:rsidR="00EF7152" w:rsidRDefault="006734AB">
      <w:pPr>
        <w:pStyle w:val="ListParagraph"/>
        <w:numPr>
          <w:ilvl w:val="0"/>
          <w:numId w:val="5"/>
        </w:numPr>
        <w:tabs>
          <w:tab w:val="left" w:pos="1541"/>
        </w:tabs>
        <w:spacing w:before="79"/>
        <w:ind w:hanging="361"/>
        <w:rPr>
          <w:sz w:val="20"/>
        </w:rPr>
      </w:pPr>
      <w:r>
        <w:rPr>
          <w:sz w:val="20"/>
        </w:rPr>
        <w:lastRenderedPageBreak/>
        <w:t>issuing a one-time notice extending the response period for up to ten (10) business</w:t>
      </w:r>
      <w:r>
        <w:rPr>
          <w:spacing w:val="-5"/>
          <w:sz w:val="20"/>
        </w:rPr>
        <w:t xml:space="preserve"> </w:t>
      </w:r>
      <w:r>
        <w:rPr>
          <w:sz w:val="20"/>
        </w:rPr>
        <w:t>days.</w:t>
      </w:r>
    </w:p>
    <w:p w14:paraId="6DFB9E20" w14:textId="77777777" w:rsidR="00EF7152" w:rsidRDefault="00EF7152">
      <w:pPr>
        <w:pStyle w:val="BodyText"/>
        <w:spacing w:before="10"/>
        <w:rPr>
          <w:sz w:val="19"/>
        </w:rPr>
      </w:pPr>
    </w:p>
    <w:p w14:paraId="50DB566F" w14:textId="77777777" w:rsidR="00EF7152" w:rsidRDefault="006734AB">
      <w:pPr>
        <w:pStyle w:val="ListParagraph"/>
        <w:numPr>
          <w:ilvl w:val="0"/>
          <w:numId w:val="9"/>
        </w:numPr>
        <w:tabs>
          <w:tab w:val="left" w:pos="356"/>
        </w:tabs>
        <w:spacing w:before="1"/>
        <w:ind w:left="355" w:hanging="256"/>
        <w:rPr>
          <w:sz w:val="20"/>
        </w:rPr>
      </w:pPr>
      <w:r>
        <w:rPr>
          <w:sz w:val="20"/>
        </w:rPr>
        <w:t>Reimbursement of</w:t>
      </w:r>
      <w:r>
        <w:rPr>
          <w:spacing w:val="-1"/>
          <w:sz w:val="20"/>
        </w:rPr>
        <w:t xml:space="preserve"> </w:t>
      </w:r>
      <w:r>
        <w:rPr>
          <w:sz w:val="20"/>
        </w:rPr>
        <w:t>Cost</w:t>
      </w:r>
    </w:p>
    <w:p w14:paraId="0826A200" w14:textId="77777777" w:rsidR="00EF7152" w:rsidRDefault="006734AB">
      <w:pPr>
        <w:pStyle w:val="ListParagraph"/>
        <w:numPr>
          <w:ilvl w:val="1"/>
          <w:numId w:val="9"/>
        </w:numPr>
        <w:tabs>
          <w:tab w:val="left" w:pos="821"/>
        </w:tabs>
        <w:ind w:left="820" w:right="1553"/>
        <w:rPr>
          <w:sz w:val="20"/>
        </w:rPr>
      </w:pPr>
      <w:r>
        <w:rPr>
          <w:sz w:val="20"/>
        </w:rPr>
        <w:t>MCN may charge the requestor fees as reimbursements for costs incurred pursuant to a</w:t>
      </w:r>
      <w:r>
        <w:rPr>
          <w:spacing w:val="-24"/>
          <w:sz w:val="20"/>
        </w:rPr>
        <w:t xml:space="preserve"> </w:t>
      </w:r>
      <w:r>
        <w:rPr>
          <w:sz w:val="20"/>
        </w:rPr>
        <w:t>granted (or partially granted) FOIA Request, in compliance with FOIA. MCN may recover costs only on the six (6) following categories of</w:t>
      </w:r>
      <w:r>
        <w:rPr>
          <w:spacing w:val="-1"/>
          <w:sz w:val="20"/>
        </w:rPr>
        <w:t xml:space="preserve"> </w:t>
      </w:r>
      <w:r>
        <w:rPr>
          <w:sz w:val="20"/>
        </w:rPr>
        <w:t>expenditures:</w:t>
      </w:r>
    </w:p>
    <w:p w14:paraId="12C0F86D" w14:textId="77777777" w:rsidR="00EF7152" w:rsidRDefault="006734AB">
      <w:pPr>
        <w:pStyle w:val="ListParagraph"/>
        <w:numPr>
          <w:ilvl w:val="0"/>
          <w:numId w:val="4"/>
        </w:numPr>
        <w:tabs>
          <w:tab w:val="left" w:pos="1541"/>
        </w:tabs>
        <w:spacing w:before="1"/>
        <w:ind w:hanging="361"/>
        <w:rPr>
          <w:sz w:val="20"/>
        </w:rPr>
      </w:pPr>
      <w:r>
        <w:rPr>
          <w:sz w:val="20"/>
        </w:rPr>
        <w:t>Labor associated with searching for, locating, and examining of public</w:t>
      </w:r>
      <w:r>
        <w:rPr>
          <w:spacing w:val="-1"/>
          <w:sz w:val="20"/>
        </w:rPr>
        <w:t xml:space="preserve"> </w:t>
      </w:r>
      <w:r>
        <w:rPr>
          <w:sz w:val="20"/>
        </w:rPr>
        <w:t>records.</w:t>
      </w:r>
    </w:p>
    <w:p w14:paraId="4FCC329B" w14:textId="77777777" w:rsidR="00EF7152" w:rsidRDefault="006734AB">
      <w:pPr>
        <w:pStyle w:val="ListParagraph"/>
        <w:numPr>
          <w:ilvl w:val="0"/>
          <w:numId w:val="4"/>
        </w:numPr>
        <w:tabs>
          <w:tab w:val="left" w:pos="1541"/>
        </w:tabs>
        <w:spacing w:before="1"/>
        <w:ind w:right="1888"/>
        <w:rPr>
          <w:sz w:val="20"/>
        </w:rPr>
      </w:pPr>
      <w:r>
        <w:rPr>
          <w:sz w:val="20"/>
        </w:rPr>
        <w:t>Labor associated with necessary review and/or redaction of exempt information</w:t>
      </w:r>
      <w:r>
        <w:rPr>
          <w:spacing w:val="-15"/>
          <w:sz w:val="20"/>
        </w:rPr>
        <w:t xml:space="preserve"> </w:t>
      </w:r>
      <w:r>
        <w:rPr>
          <w:sz w:val="20"/>
        </w:rPr>
        <w:t>from public records to be</w:t>
      </w:r>
      <w:r>
        <w:rPr>
          <w:spacing w:val="2"/>
          <w:sz w:val="20"/>
        </w:rPr>
        <w:t xml:space="preserve"> </w:t>
      </w:r>
      <w:r>
        <w:rPr>
          <w:sz w:val="20"/>
        </w:rPr>
        <w:t>produced.</w:t>
      </w:r>
    </w:p>
    <w:p w14:paraId="7856DBED" w14:textId="77777777" w:rsidR="00EF7152" w:rsidRDefault="006734AB">
      <w:pPr>
        <w:pStyle w:val="ListParagraph"/>
        <w:numPr>
          <w:ilvl w:val="0"/>
          <w:numId w:val="4"/>
        </w:numPr>
        <w:tabs>
          <w:tab w:val="left" w:pos="1540"/>
          <w:tab w:val="left" w:pos="1541"/>
        </w:tabs>
        <w:ind w:right="2107"/>
        <w:rPr>
          <w:sz w:val="20"/>
        </w:rPr>
      </w:pPr>
      <w:r>
        <w:rPr>
          <w:sz w:val="20"/>
        </w:rPr>
        <w:t>Labor associated with the duplication or publication, including the making of paper copies, to be given to a</w:t>
      </w:r>
      <w:r>
        <w:rPr>
          <w:spacing w:val="-7"/>
          <w:sz w:val="20"/>
        </w:rPr>
        <w:t xml:space="preserve"> </w:t>
      </w:r>
      <w:r>
        <w:rPr>
          <w:sz w:val="20"/>
        </w:rPr>
        <w:t>requestor.</w:t>
      </w:r>
    </w:p>
    <w:p w14:paraId="42D869CA" w14:textId="77777777" w:rsidR="00EF7152" w:rsidRDefault="006734AB">
      <w:pPr>
        <w:pStyle w:val="ListParagraph"/>
        <w:numPr>
          <w:ilvl w:val="0"/>
          <w:numId w:val="4"/>
        </w:numPr>
        <w:tabs>
          <w:tab w:val="left" w:pos="1541"/>
        </w:tabs>
        <w:ind w:hanging="361"/>
        <w:rPr>
          <w:sz w:val="20"/>
        </w:rPr>
      </w:pPr>
      <w:r>
        <w:rPr>
          <w:sz w:val="20"/>
        </w:rPr>
        <w:t>Non-paper physical media for electronic media</w:t>
      </w:r>
      <w:r>
        <w:rPr>
          <w:spacing w:val="-3"/>
          <w:sz w:val="20"/>
        </w:rPr>
        <w:t xml:space="preserve"> </w:t>
      </w:r>
      <w:r>
        <w:rPr>
          <w:sz w:val="20"/>
        </w:rPr>
        <w:t>storage.</w:t>
      </w:r>
    </w:p>
    <w:p w14:paraId="205495CD" w14:textId="77777777" w:rsidR="00EF7152" w:rsidRDefault="006734AB">
      <w:pPr>
        <w:pStyle w:val="ListParagraph"/>
        <w:numPr>
          <w:ilvl w:val="0"/>
          <w:numId w:val="4"/>
        </w:numPr>
        <w:tabs>
          <w:tab w:val="left" w:pos="1541"/>
        </w:tabs>
        <w:ind w:hanging="361"/>
        <w:rPr>
          <w:sz w:val="20"/>
        </w:rPr>
      </w:pPr>
      <w:r>
        <w:rPr>
          <w:sz w:val="20"/>
        </w:rPr>
        <w:t>Actual incremental costs of necessary duplication of paper</w:t>
      </w:r>
      <w:r>
        <w:rPr>
          <w:spacing w:val="-3"/>
          <w:sz w:val="20"/>
        </w:rPr>
        <w:t xml:space="preserve"> </w:t>
      </w:r>
      <w:r>
        <w:rPr>
          <w:sz w:val="20"/>
        </w:rPr>
        <w:t>records.</w:t>
      </w:r>
    </w:p>
    <w:p w14:paraId="555B5066" w14:textId="77777777" w:rsidR="00EF7152" w:rsidRDefault="006734AB">
      <w:pPr>
        <w:pStyle w:val="ListParagraph"/>
        <w:numPr>
          <w:ilvl w:val="0"/>
          <w:numId w:val="4"/>
        </w:numPr>
        <w:tabs>
          <w:tab w:val="left" w:pos="1540"/>
          <w:tab w:val="left" w:pos="1541"/>
        </w:tabs>
        <w:ind w:hanging="361"/>
        <w:rPr>
          <w:sz w:val="20"/>
        </w:rPr>
      </w:pPr>
      <w:r>
        <w:rPr>
          <w:sz w:val="20"/>
        </w:rPr>
        <w:t>Actual costs of mailing, if any.</w:t>
      </w:r>
    </w:p>
    <w:p w14:paraId="70DF9E56" w14:textId="77777777" w:rsidR="00EF7152" w:rsidRDefault="00EF7152">
      <w:pPr>
        <w:pStyle w:val="BodyText"/>
        <w:spacing w:before="10"/>
        <w:rPr>
          <w:sz w:val="19"/>
        </w:rPr>
      </w:pPr>
    </w:p>
    <w:p w14:paraId="308A4FDE" w14:textId="77777777" w:rsidR="00EF7152" w:rsidRDefault="006734AB">
      <w:pPr>
        <w:pStyle w:val="ListParagraph"/>
        <w:numPr>
          <w:ilvl w:val="1"/>
          <w:numId w:val="9"/>
        </w:numPr>
        <w:tabs>
          <w:tab w:val="left" w:pos="821"/>
        </w:tabs>
        <w:ind w:left="820" w:right="1512"/>
        <w:rPr>
          <w:sz w:val="20"/>
        </w:rPr>
      </w:pPr>
      <w:r>
        <w:rPr>
          <w:sz w:val="20"/>
        </w:rPr>
        <w:t>MCN fees for the above cost-reimbursed services shall be as indicated in the Procedure 4530B Fee Itemization Schedule Form. Any fee that is charged shall be in compliance with MCL</w:t>
      </w:r>
      <w:r>
        <w:rPr>
          <w:spacing w:val="-31"/>
          <w:sz w:val="20"/>
        </w:rPr>
        <w:t xml:space="preserve"> </w:t>
      </w:r>
      <w:r>
        <w:rPr>
          <w:sz w:val="20"/>
        </w:rPr>
        <w:t>15.234.</w:t>
      </w:r>
    </w:p>
    <w:p w14:paraId="44E871BC" w14:textId="77777777" w:rsidR="00EF7152" w:rsidRDefault="00EF7152">
      <w:pPr>
        <w:pStyle w:val="BodyText"/>
        <w:spacing w:before="1"/>
      </w:pPr>
    </w:p>
    <w:p w14:paraId="2681E124" w14:textId="77777777" w:rsidR="00EF7152" w:rsidRDefault="006734AB">
      <w:pPr>
        <w:pStyle w:val="ListParagraph"/>
        <w:numPr>
          <w:ilvl w:val="1"/>
          <w:numId w:val="9"/>
        </w:numPr>
        <w:tabs>
          <w:tab w:val="left" w:pos="821"/>
        </w:tabs>
        <w:spacing w:before="1"/>
        <w:ind w:left="820" w:hanging="361"/>
        <w:rPr>
          <w:sz w:val="20"/>
        </w:rPr>
      </w:pPr>
      <w:r>
        <w:rPr>
          <w:sz w:val="20"/>
        </w:rPr>
        <w:t>Labor</w:t>
      </w:r>
      <w:r>
        <w:rPr>
          <w:spacing w:val="-1"/>
          <w:sz w:val="20"/>
        </w:rPr>
        <w:t xml:space="preserve"> </w:t>
      </w:r>
      <w:r>
        <w:rPr>
          <w:sz w:val="20"/>
        </w:rPr>
        <w:t>Cost-</w:t>
      </w:r>
    </w:p>
    <w:p w14:paraId="5AC24A4A" w14:textId="77777777" w:rsidR="00EF7152" w:rsidRDefault="006734AB">
      <w:pPr>
        <w:pStyle w:val="ListParagraph"/>
        <w:numPr>
          <w:ilvl w:val="0"/>
          <w:numId w:val="3"/>
        </w:numPr>
        <w:tabs>
          <w:tab w:val="left" w:pos="1181"/>
        </w:tabs>
        <w:ind w:right="1602"/>
        <w:rPr>
          <w:sz w:val="20"/>
        </w:rPr>
      </w:pPr>
      <w:r>
        <w:rPr>
          <w:sz w:val="20"/>
        </w:rPr>
        <w:t>Labor cost shall be calculated and charged in increments of 15 minutes or more, with partial time increments rounded down. Rates for labor costs shall be at the lowest–paid employee rate for a MCN employee capable of performing the applicable</w:t>
      </w:r>
      <w:r>
        <w:rPr>
          <w:spacing w:val="-1"/>
          <w:sz w:val="20"/>
        </w:rPr>
        <w:t xml:space="preserve"> </w:t>
      </w:r>
      <w:r>
        <w:rPr>
          <w:sz w:val="20"/>
        </w:rPr>
        <w:t>task.</w:t>
      </w:r>
    </w:p>
    <w:p w14:paraId="0BC5142A" w14:textId="77777777" w:rsidR="00EF7152" w:rsidRDefault="006734AB">
      <w:pPr>
        <w:pStyle w:val="ListParagraph"/>
        <w:numPr>
          <w:ilvl w:val="0"/>
          <w:numId w:val="3"/>
        </w:numPr>
        <w:tabs>
          <w:tab w:val="left" w:pos="1181"/>
        </w:tabs>
        <w:ind w:right="1483"/>
        <w:rPr>
          <w:sz w:val="20"/>
        </w:rPr>
      </w:pPr>
      <w:r>
        <w:rPr>
          <w:sz w:val="20"/>
        </w:rPr>
        <w:t>Cost for labor associated with necessary review and/or redaction of exempt information,</w:t>
      </w:r>
      <w:r>
        <w:rPr>
          <w:spacing w:val="-21"/>
          <w:sz w:val="20"/>
        </w:rPr>
        <w:t xml:space="preserve"> </w:t>
      </w:r>
      <w:r>
        <w:rPr>
          <w:sz w:val="20"/>
        </w:rPr>
        <w:t>such costs shall not exceed an amount equal to six (6) times the state minimum hourly wage rate determined by the Workforce Opportunity Wage Act (MCL 408.411 et seq.). Refer to the Fee Itemization Schedule for current hourly or 15 minute increment of time</w:t>
      </w:r>
      <w:r>
        <w:rPr>
          <w:spacing w:val="-7"/>
          <w:sz w:val="20"/>
        </w:rPr>
        <w:t xml:space="preserve"> </w:t>
      </w:r>
      <w:r>
        <w:rPr>
          <w:sz w:val="20"/>
        </w:rPr>
        <w:t>rates.</w:t>
      </w:r>
    </w:p>
    <w:p w14:paraId="0E34504F" w14:textId="77777777" w:rsidR="00EF7152" w:rsidRDefault="006734AB">
      <w:pPr>
        <w:pStyle w:val="ListParagraph"/>
        <w:numPr>
          <w:ilvl w:val="0"/>
          <w:numId w:val="3"/>
        </w:numPr>
        <w:tabs>
          <w:tab w:val="left" w:pos="1180"/>
          <w:tab w:val="left" w:pos="1181"/>
        </w:tabs>
        <w:ind w:right="1727"/>
        <w:rPr>
          <w:sz w:val="20"/>
        </w:rPr>
      </w:pPr>
      <w:r>
        <w:rPr>
          <w:sz w:val="20"/>
        </w:rPr>
        <w:t>The labor fee shall include 50% of the applicable labor charge amount, to cover or</w:t>
      </w:r>
      <w:r>
        <w:rPr>
          <w:spacing w:val="-23"/>
          <w:sz w:val="20"/>
        </w:rPr>
        <w:t xml:space="preserve"> </w:t>
      </w:r>
      <w:r>
        <w:rPr>
          <w:sz w:val="20"/>
        </w:rPr>
        <w:t>partially cover the cost of employee fringe benefits. In no event shall MCN charge more than the actual cost of fringe</w:t>
      </w:r>
      <w:r>
        <w:rPr>
          <w:spacing w:val="-1"/>
          <w:sz w:val="20"/>
        </w:rPr>
        <w:t xml:space="preserve"> </w:t>
      </w:r>
      <w:r>
        <w:rPr>
          <w:sz w:val="20"/>
        </w:rPr>
        <w:t>benefits.</w:t>
      </w:r>
    </w:p>
    <w:p w14:paraId="013080BF" w14:textId="77777777" w:rsidR="00EF7152" w:rsidRDefault="006734AB">
      <w:pPr>
        <w:pStyle w:val="ListParagraph"/>
        <w:numPr>
          <w:ilvl w:val="0"/>
          <w:numId w:val="3"/>
        </w:numPr>
        <w:tabs>
          <w:tab w:val="left" w:pos="1181"/>
        </w:tabs>
        <w:ind w:right="1948"/>
        <w:rPr>
          <w:sz w:val="20"/>
        </w:rPr>
      </w:pPr>
      <w:r>
        <w:rPr>
          <w:sz w:val="20"/>
        </w:rPr>
        <w:t>Overtime wages shall not be included in the calculation of labor costs unless</w:t>
      </w:r>
      <w:r>
        <w:rPr>
          <w:spacing w:val="-24"/>
          <w:sz w:val="20"/>
        </w:rPr>
        <w:t xml:space="preserve"> </w:t>
      </w:r>
      <w:r>
        <w:rPr>
          <w:sz w:val="20"/>
        </w:rPr>
        <w:t>specifically agreed to by the requestor, in</w:t>
      </w:r>
      <w:r>
        <w:rPr>
          <w:spacing w:val="-1"/>
          <w:sz w:val="20"/>
        </w:rPr>
        <w:t xml:space="preserve"> </w:t>
      </w:r>
      <w:r>
        <w:rPr>
          <w:sz w:val="20"/>
        </w:rPr>
        <w:t>writing.</w:t>
      </w:r>
    </w:p>
    <w:p w14:paraId="144A5D23" w14:textId="77777777" w:rsidR="00EF7152" w:rsidRDefault="00EF7152">
      <w:pPr>
        <w:pStyle w:val="BodyText"/>
        <w:spacing w:before="10"/>
        <w:rPr>
          <w:sz w:val="19"/>
        </w:rPr>
      </w:pPr>
    </w:p>
    <w:p w14:paraId="68D97F3D" w14:textId="77777777" w:rsidR="00EF7152" w:rsidRDefault="006734AB">
      <w:pPr>
        <w:pStyle w:val="ListParagraph"/>
        <w:numPr>
          <w:ilvl w:val="1"/>
          <w:numId w:val="9"/>
        </w:numPr>
        <w:tabs>
          <w:tab w:val="left" w:pos="821"/>
        </w:tabs>
        <w:ind w:left="820" w:right="1515"/>
        <w:rPr>
          <w:sz w:val="20"/>
        </w:rPr>
      </w:pPr>
      <w:r>
        <w:rPr>
          <w:sz w:val="20"/>
        </w:rPr>
        <w:t>The fee for duplication of paper records shall not exceed $0.10 per 8 ½ x 11sheet of paper. MCN shall utilize the most economical means available for making copies</w:t>
      </w:r>
      <w:r>
        <w:rPr>
          <w:spacing w:val="-7"/>
          <w:sz w:val="20"/>
        </w:rPr>
        <w:t xml:space="preserve"> </w:t>
      </w:r>
      <w:r>
        <w:rPr>
          <w:sz w:val="20"/>
        </w:rPr>
        <w:t>available.</w:t>
      </w:r>
    </w:p>
    <w:p w14:paraId="738610EB" w14:textId="77777777" w:rsidR="00EF7152" w:rsidRDefault="00EF7152">
      <w:pPr>
        <w:pStyle w:val="BodyText"/>
        <w:spacing w:before="1"/>
      </w:pPr>
    </w:p>
    <w:p w14:paraId="796CE88D" w14:textId="77777777" w:rsidR="00EF7152" w:rsidRDefault="006734AB">
      <w:pPr>
        <w:pStyle w:val="ListParagraph"/>
        <w:numPr>
          <w:ilvl w:val="1"/>
          <w:numId w:val="9"/>
        </w:numPr>
        <w:tabs>
          <w:tab w:val="left" w:pos="821"/>
        </w:tabs>
        <w:ind w:left="820" w:right="1563"/>
        <w:rPr>
          <w:sz w:val="20"/>
        </w:rPr>
      </w:pPr>
      <w:r>
        <w:rPr>
          <w:sz w:val="20"/>
        </w:rPr>
        <w:t>In the event MCN determines through a good-faith estimate that the fees to process the FOIA Request will be more than $50.00, the requestor may be required to pay a good faith deposit of up to one-half (1/2) of the anticipated costs before MCN begins processing the FOIA Request or provides the public records. MCN’s request for deposit shall include a detailed itemization of costs (Form 4530B) and the date by which deposit must be received, which date is 48 days</w:t>
      </w:r>
      <w:r>
        <w:rPr>
          <w:spacing w:val="-23"/>
          <w:sz w:val="20"/>
        </w:rPr>
        <w:t xml:space="preserve"> </w:t>
      </w:r>
      <w:r>
        <w:rPr>
          <w:sz w:val="20"/>
        </w:rPr>
        <w:t>after the date the notice is</w:t>
      </w:r>
      <w:r>
        <w:rPr>
          <w:spacing w:val="-1"/>
          <w:sz w:val="20"/>
        </w:rPr>
        <w:t xml:space="preserve"> </w:t>
      </w:r>
      <w:r>
        <w:rPr>
          <w:sz w:val="20"/>
        </w:rPr>
        <w:t>sent.</w:t>
      </w:r>
    </w:p>
    <w:p w14:paraId="4338101A" w14:textId="77777777" w:rsidR="00EF7152" w:rsidRDefault="006734AB">
      <w:pPr>
        <w:pStyle w:val="ListParagraph"/>
        <w:numPr>
          <w:ilvl w:val="2"/>
          <w:numId w:val="9"/>
        </w:numPr>
        <w:tabs>
          <w:tab w:val="left" w:pos="1901"/>
        </w:tabs>
        <w:spacing w:before="1"/>
        <w:ind w:right="1700"/>
        <w:rPr>
          <w:sz w:val="20"/>
        </w:rPr>
      </w:pPr>
      <w:r>
        <w:rPr>
          <w:sz w:val="20"/>
        </w:rPr>
        <w:t>If</w:t>
      </w:r>
      <w:r>
        <w:rPr>
          <w:spacing w:val="-4"/>
          <w:sz w:val="20"/>
        </w:rPr>
        <w:t xml:space="preserve"> </w:t>
      </w:r>
      <w:r>
        <w:rPr>
          <w:sz w:val="20"/>
        </w:rPr>
        <w:t>the</w:t>
      </w:r>
      <w:r>
        <w:rPr>
          <w:spacing w:val="-3"/>
          <w:sz w:val="20"/>
        </w:rPr>
        <w:t xml:space="preserve"> </w:t>
      </w:r>
      <w:r>
        <w:rPr>
          <w:sz w:val="20"/>
        </w:rPr>
        <w:t>deposit</w:t>
      </w:r>
      <w:r>
        <w:rPr>
          <w:spacing w:val="-1"/>
          <w:sz w:val="20"/>
        </w:rPr>
        <w:t xml:space="preserve"> </w:t>
      </w:r>
      <w:r>
        <w:rPr>
          <w:sz w:val="20"/>
        </w:rPr>
        <w:t>is</w:t>
      </w:r>
      <w:r>
        <w:rPr>
          <w:spacing w:val="-3"/>
          <w:sz w:val="20"/>
        </w:rPr>
        <w:t xml:space="preserve"> </w:t>
      </w:r>
      <w:r>
        <w:rPr>
          <w:sz w:val="20"/>
        </w:rPr>
        <w:t>not</w:t>
      </w:r>
      <w:r>
        <w:rPr>
          <w:spacing w:val="-3"/>
          <w:sz w:val="20"/>
        </w:rPr>
        <w:t xml:space="preserve"> </w:t>
      </w:r>
      <w:r>
        <w:rPr>
          <w:sz w:val="20"/>
        </w:rPr>
        <w:t>received</w:t>
      </w:r>
      <w:r>
        <w:rPr>
          <w:spacing w:val="-4"/>
          <w:sz w:val="20"/>
        </w:rPr>
        <w:t xml:space="preserve"> </w:t>
      </w:r>
      <w:r>
        <w:rPr>
          <w:sz w:val="20"/>
        </w:rPr>
        <w:t>by</w:t>
      </w:r>
      <w:r>
        <w:rPr>
          <w:spacing w:val="-3"/>
          <w:sz w:val="20"/>
        </w:rPr>
        <w:t xml:space="preserve"> </w:t>
      </w:r>
      <w:r>
        <w:rPr>
          <w:sz w:val="20"/>
        </w:rPr>
        <w:t>MCN</w:t>
      </w:r>
      <w:r>
        <w:rPr>
          <w:spacing w:val="-1"/>
          <w:sz w:val="20"/>
        </w:rPr>
        <w:t xml:space="preserve"> </w:t>
      </w:r>
      <w:r>
        <w:rPr>
          <w:sz w:val="20"/>
        </w:rPr>
        <w:t>within</w:t>
      </w:r>
      <w:r>
        <w:rPr>
          <w:spacing w:val="-4"/>
          <w:sz w:val="20"/>
        </w:rPr>
        <w:t xml:space="preserve"> </w:t>
      </w:r>
      <w:r>
        <w:rPr>
          <w:sz w:val="20"/>
        </w:rPr>
        <w:t>45</w:t>
      </w:r>
      <w:r>
        <w:rPr>
          <w:spacing w:val="-3"/>
          <w:sz w:val="20"/>
        </w:rPr>
        <w:t xml:space="preserve"> </w:t>
      </w:r>
      <w:r>
        <w:rPr>
          <w:sz w:val="20"/>
        </w:rPr>
        <w:t>days</w:t>
      </w:r>
      <w:r>
        <w:rPr>
          <w:spacing w:val="-3"/>
          <w:sz w:val="20"/>
        </w:rPr>
        <w:t xml:space="preserve"> </w:t>
      </w:r>
      <w:r>
        <w:rPr>
          <w:sz w:val="20"/>
        </w:rPr>
        <w:t>from</w:t>
      </w:r>
      <w:r>
        <w:rPr>
          <w:spacing w:val="-4"/>
          <w:sz w:val="20"/>
        </w:rPr>
        <w:t xml:space="preserve"> </w:t>
      </w:r>
      <w:r>
        <w:rPr>
          <w:sz w:val="20"/>
        </w:rPr>
        <w:t>requester’s</w:t>
      </w:r>
      <w:r>
        <w:rPr>
          <w:spacing w:val="-2"/>
          <w:sz w:val="20"/>
        </w:rPr>
        <w:t xml:space="preserve"> </w:t>
      </w:r>
      <w:r>
        <w:rPr>
          <w:sz w:val="20"/>
        </w:rPr>
        <w:t>receipt</w:t>
      </w:r>
      <w:r>
        <w:rPr>
          <w:spacing w:val="-2"/>
          <w:sz w:val="20"/>
        </w:rPr>
        <w:t xml:space="preserve"> </w:t>
      </w:r>
      <w:r>
        <w:rPr>
          <w:sz w:val="20"/>
        </w:rPr>
        <w:t>of</w:t>
      </w:r>
      <w:r>
        <w:rPr>
          <w:spacing w:val="-4"/>
          <w:sz w:val="20"/>
        </w:rPr>
        <w:t xml:space="preserve"> </w:t>
      </w:r>
      <w:r>
        <w:rPr>
          <w:sz w:val="20"/>
        </w:rPr>
        <w:t>the deposit notice sent by MCN, and if requester has not filed an appeal of the deposit amount requested, the FOIA request shall be considered abandoned by the requesting person, and MCN is no longer required to fulfill the</w:t>
      </w:r>
      <w:r>
        <w:rPr>
          <w:spacing w:val="-10"/>
          <w:sz w:val="20"/>
        </w:rPr>
        <w:t xml:space="preserve"> </w:t>
      </w:r>
      <w:r>
        <w:rPr>
          <w:sz w:val="20"/>
        </w:rPr>
        <w:t>request.</w:t>
      </w:r>
    </w:p>
    <w:p w14:paraId="637805D2" w14:textId="77777777" w:rsidR="00EF7152" w:rsidRDefault="00EF7152">
      <w:pPr>
        <w:pStyle w:val="BodyText"/>
      </w:pPr>
    </w:p>
    <w:p w14:paraId="3BB4897F" w14:textId="77777777" w:rsidR="00EF7152" w:rsidRDefault="006734AB">
      <w:pPr>
        <w:pStyle w:val="ListParagraph"/>
        <w:numPr>
          <w:ilvl w:val="1"/>
          <w:numId w:val="9"/>
        </w:numPr>
        <w:tabs>
          <w:tab w:val="left" w:pos="821"/>
        </w:tabs>
        <w:ind w:left="820" w:right="1897"/>
        <w:rPr>
          <w:sz w:val="20"/>
        </w:rPr>
      </w:pPr>
      <w:r>
        <w:rPr>
          <w:sz w:val="20"/>
        </w:rPr>
        <w:t>MCN may, in its sole discretion, waive or reduce of the fee if MCN determines that</w:t>
      </w:r>
      <w:r>
        <w:rPr>
          <w:spacing w:val="-27"/>
          <w:sz w:val="20"/>
        </w:rPr>
        <w:t xml:space="preserve"> </w:t>
      </w:r>
      <w:r>
        <w:rPr>
          <w:sz w:val="20"/>
        </w:rPr>
        <w:t>searching and/or furnishing public record copies is in the public’s</w:t>
      </w:r>
      <w:r>
        <w:rPr>
          <w:spacing w:val="-1"/>
          <w:sz w:val="20"/>
        </w:rPr>
        <w:t xml:space="preserve"> </w:t>
      </w:r>
      <w:r>
        <w:rPr>
          <w:sz w:val="20"/>
        </w:rPr>
        <w:t>interest.</w:t>
      </w:r>
    </w:p>
    <w:p w14:paraId="463F29E8" w14:textId="77777777" w:rsidR="00EF7152" w:rsidRDefault="00EF7152">
      <w:pPr>
        <w:pStyle w:val="BodyText"/>
        <w:spacing w:before="10"/>
        <w:rPr>
          <w:sz w:val="19"/>
        </w:rPr>
      </w:pPr>
    </w:p>
    <w:p w14:paraId="5DD226AE" w14:textId="77777777" w:rsidR="00EF7152" w:rsidRDefault="006734AB">
      <w:pPr>
        <w:pStyle w:val="ListParagraph"/>
        <w:numPr>
          <w:ilvl w:val="1"/>
          <w:numId w:val="9"/>
        </w:numPr>
        <w:tabs>
          <w:tab w:val="left" w:pos="821"/>
        </w:tabs>
        <w:ind w:left="820" w:right="1952"/>
        <w:rPr>
          <w:sz w:val="20"/>
        </w:rPr>
      </w:pPr>
      <w:r>
        <w:rPr>
          <w:sz w:val="20"/>
        </w:rPr>
        <w:t>Public records shall be furnished without charge for the first $20.00 of the fee for each in</w:t>
      </w:r>
      <w:r>
        <w:rPr>
          <w:spacing w:val="-24"/>
          <w:sz w:val="20"/>
        </w:rPr>
        <w:t xml:space="preserve"> </w:t>
      </w:r>
      <w:r>
        <w:rPr>
          <w:sz w:val="20"/>
        </w:rPr>
        <w:t>the following</w:t>
      </w:r>
      <w:r>
        <w:rPr>
          <w:spacing w:val="-2"/>
          <w:sz w:val="20"/>
        </w:rPr>
        <w:t xml:space="preserve"> </w:t>
      </w:r>
      <w:r>
        <w:rPr>
          <w:sz w:val="20"/>
        </w:rPr>
        <w:t>situations:</w:t>
      </w:r>
    </w:p>
    <w:p w14:paraId="5EA14314" w14:textId="77777777" w:rsidR="00EF7152" w:rsidRDefault="006734AB">
      <w:pPr>
        <w:pStyle w:val="ListParagraph"/>
        <w:numPr>
          <w:ilvl w:val="0"/>
          <w:numId w:val="2"/>
        </w:numPr>
        <w:tabs>
          <w:tab w:val="left" w:pos="2261"/>
        </w:tabs>
        <w:spacing w:before="1"/>
        <w:ind w:right="1455"/>
        <w:rPr>
          <w:sz w:val="20"/>
        </w:rPr>
      </w:pPr>
      <w:r>
        <w:rPr>
          <w:sz w:val="20"/>
        </w:rPr>
        <w:t>An individual who submits an affidavit stating facts showing inability to pay the cost because of indigence and/or that the individual is receiving public assistance (Procedure 4530C, Affidavit of Indigence Form.) An individual may not invoke this discount if the individual has previously received discounted copies of public records from MCN twice during the preceding calendar year, or if the individual</w:t>
      </w:r>
      <w:r>
        <w:rPr>
          <w:spacing w:val="-21"/>
          <w:sz w:val="20"/>
        </w:rPr>
        <w:t xml:space="preserve"> </w:t>
      </w:r>
      <w:r>
        <w:rPr>
          <w:sz w:val="20"/>
        </w:rPr>
        <w:t>is</w:t>
      </w:r>
    </w:p>
    <w:p w14:paraId="3B7B4B86" w14:textId="77777777" w:rsidR="00EF7152" w:rsidRDefault="00EF7152">
      <w:pPr>
        <w:rPr>
          <w:sz w:val="20"/>
        </w:rPr>
        <w:sectPr w:rsidR="00EF7152">
          <w:pgSz w:w="12240" w:h="15840"/>
          <w:pgMar w:top="1360" w:right="0" w:bottom="280" w:left="1340" w:header="720" w:footer="720" w:gutter="0"/>
          <w:cols w:space="720"/>
        </w:sectPr>
      </w:pPr>
    </w:p>
    <w:p w14:paraId="730850B8" w14:textId="3B01D91D" w:rsidR="00EF7152" w:rsidRDefault="5FDFCF15">
      <w:pPr>
        <w:pStyle w:val="BodyText"/>
        <w:spacing w:before="79"/>
        <w:ind w:left="2260" w:right="1439"/>
      </w:pPr>
      <w:r>
        <w:lastRenderedPageBreak/>
        <w:t>requesting the information in conjunction with outside parties who are providing payment to the individual to make the request. If a requestor is ineligible for the discount, MCN shall inform the requestor specifically of the reason for ineligibility. If the requestor is eligible, MCN shall fully note the discount on the detailed itemization.</w:t>
      </w:r>
    </w:p>
    <w:p w14:paraId="3E28D0DC" w14:textId="77777777" w:rsidR="00EF7152" w:rsidRDefault="006734AB">
      <w:pPr>
        <w:pStyle w:val="ListParagraph"/>
        <w:numPr>
          <w:ilvl w:val="0"/>
          <w:numId w:val="2"/>
        </w:numPr>
        <w:tabs>
          <w:tab w:val="left" w:pos="2261"/>
        </w:tabs>
        <w:ind w:right="1612"/>
        <w:rPr>
          <w:sz w:val="20"/>
        </w:rPr>
      </w:pPr>
      <w:r>
        <w:rPr>
          <w:sz w:val="20"/>
        </w:rPr>
        <w:t>A non-profit organization formally designated by the state to advocate the</w:t>
      </w:r>
      <w:r>
        <w:rPr>
          <w:spacing w:val="-19"/>
          <w:sz w:val="20"/>
        </w:rPr>
        <w:t xml:space="preserve"> </w:t>
      </w:r>
      <w:r>
        <w:rPr>
          <w:sz w:val="20"/>
        </w:rPr>
        <w:t>rights of persons with developmental disabilities and/or mental illness, pursuant the Mental Health Code (MCL 330.1931).</w:t>
      </w:r>
    </w:p>
    <w:p w14:paraId="3A0FF5F2" w14:textId="77777777" w:rsidR="00EF7152" w:rsidRDefault="00EF7152">
      <w:pPr>
        <w:pStyle w:val="BodyText"/>
        <w:spacing w:before="11"/>
        <w:rPr>
          <w:sz w:val="19"/>
        </w:rPr>
      </w:pPr>
    </w:p>
    <w:p w14:paraId="2E860667" w14:textId="77777777" w:rsidR="00EF7152" w:rsidRDefault="006734AB">
      <w:pPr>
        <w:pStyle w:val="ListParagraph"/>
        <w:numPr>
          <w:ilvl w:val="1"/>
          <w:numId w:val="9"/>
        </w:numPr>
        <w:tabs>
          <w:tab w:val="left" w:pos="821"/>
        </w:tabs>
        <w:ind w:left="820" w:hanging="361"/>
        <w:rPr>
          <w:sz w:val="20"/>
        </w:rPr>
      </w:pPr>
      <w:r>
        <w:rPr>
          <w:sz w:val="20"/>
        </w:rPr>
        <w:t>No fees shall be charged for any information that is available to the public on MCN’s</w:t>
      </w:r>
      <w:r>
        <w:rPr>
          <w:spacing w:val="-10"/>
          <w:sz w:val="20"/>
        </w:rPr>
        <w:t xml:space="preserve"> </w:t>
      </w:r>
      <w:r>
        <w:rPr>
          <w:sz w:val="20"/>
        </w:rPr>
        <w:t>website.</w:t>
      </w:r>
    </w:p>
    <w:p w14:paraId="5630AD66" w14:textId="77777777" w:rsidR="00EF7152" w:rsidRDefault="00EF7152">
      <w:pPr>
        <w:pStyle w:val="BodyText"/>
        <w:spacing w:before="1"/>
      </w:pPr>
    </w:p>
    <w:p w14:paraId="08924049" w14:textId="77777777" w:rsidR="00EF7152" w:rsidRDefault="006734AB">
      <w:pPr>
        <w:pStyle w:val="ListParagraph"/>
        <w:numPr>
          <w:ilvl w:val="1"/>
          <w:numId w:val="9"/>
        </w:numPr>
        <w:tabs>
          <w:tab w:val="left" w:pos="821"/>
        </w:tabs>
        <w:ind w:left="820" w:right="1522"/>
        <w:rPr>
          <w:sz w:val="20"/>
        </w:rPr>
      </w:pPr>
      <w:r>
        <w:rPr>
          <w:sz w:val="20"/>
        </w:rPr>
        <w:t>In the event that MCN fails to respond to a FOIA Request within the statutorily allotted five (5) business days, MCN shall reduce its charges for labor in the amount of five percent (5%) per</w:t>
      </w:r>
      <w:r>
        <w:rPr>
          <w:spacing w:val="-26"/>
          <w:sz w:val="20"/>
        </w:rPr>
        <w:t xml:space="preserve"> </w:t>
      </w:r>
      <w:r>
        <w:rPr>
          <w:sz w:val="20"/>
        </w:rPr>
        <w:t>day of delayed response, up to a maximum of fifty percent (50%)</w:t>
      </w:r>
      <w:r>
        <w:rPr>
          <w:spacing w:val="-3"/>
          <w:sz w:val="20"/>
        </w:rPr>
        <w:t xml:space="preserve"> </w:t>
      </w:r>
      <w:r>
        <w:rPr>
          <w:sz w:val="20"/>
        </w:rPr>
        <w:t>reduction.</w:t>
      </w:r>
    </w:p>
    <w:p w14:paraId="61829076" w14:textId="77777777" w:rsidR="00EF7152" w:rsidRDefault="00EF7152">
      <w:pPr>
        <w:pStyle w:val="BodyText"/>
        <w:rPr>
          <w:sz w:val="22"/>
        </w:rPr>
      </w:pPr>
    </w:p>
    <w:p w14:paraId="2BA226A1" w14:textId="77777777" w:rsidR="00EF7152" w:rsidRDefault="00EF7152">
      <w:pPr>
        <w:pStyle w:val="BodyText"/>
        <w:rPr>
          <w:sz w:val="22"/>
        </w:rPr>
      </w:pPr>
    </w:p>
    <w:p w14:paraId="17AD93B2" w14:textId="77777777" w:rsidR="00EF7152" w:rsidRDefault="00EF7152">
      <w:pPr>
        <w:pStyle w:val="BodyText"/>
        <w:rPr>
          <w:sz w:val="22"/>
        </w:rPr>
      </w:pPr>
    </w:p>
    <w:p w14:paraId="0DE4B5B7" w14:textId="77777777" w:rsidR="00EF7152" w:rsidRDefault="00EF7152">
      <w:pPr>
        <w:pStyle w:val="BodyText"/>
        <w:rPr>
          <w:sz w:val="22"/>
        </w:rPr>
      </w:pPr>
    </w:p>
    <w:p w14:paraId="66204FF1" w14:textId="77777777" w:rsidR="00EF7152" w:rsidRDefault="00EF7152">
      <w:pPr>
        <w:pStyle w:val="BodyText"/>
        <w:rPr>
          <w:sz w:val="22"/>
        </w:rPr>
      </w:pPr>
    </w:p>
    <w:p w14:paraId="2DBF0D7D" w14:textId="77777777" w:rsidR="00EF7152" w:rsidRDefault="00EF7152">
      <w:pPr>
        <w:pStyle w:val="BodyText"/>
        <w:rPr>
          <w:sz w:val="30"/>
        </w:rPr>
      </w:pPr>
    </w:p>
    <w:p w14:paraId="7797E7DE" w14:textId="77777777" w:rsidR="00EF7152" w:rsidRDefault="006734AB">
      <w:pPr>
        <w:pStyle w:val="BodyText"/>
        <w:ind w:left="100"/>
      </w:pPr>
      <w:r>
        <w:t>REFERENCES</w:t>
      </w:r>
    </w:p>
    <w:p w14:paraId="36B79550" w14:textId="77777777" w:rsidR="00EF7152" w:rsidRDefault="006734AB">
      <w:pPr>
        <w:pStyle w:val="ListParagraph"/>
        <w:numPr>
          <w:ilvl w:val="0"/>
          <w:numId w:val="1"/>
        </w:numPr>
        <w:tabs>
          <w:tab w:val="left" w:pos="344"/>
        </w:tabs>
        <w:ind w:right="2806" w:firstLine="0"/>
        <w:rPr>
          <w:sz w:val="20"/>
        </w:rPr>
      </w:pPr>
      <w:r>
        <w:rPr>
          <w:sz w:val="20"/>
        </w:rPr>
        <w:t xml:space="preserve">Michigan Freedom of Information Act, MCL 15.231, </w:t>
      </w:r>
      <w:r>
        <w:rPr>
          <w:i/>
          <w:sz w:val="20"/>
        </w:rPr>
        <w:t>et seq</w:t>
      </w:r>
      <w:r>
        <w:rPr>
          <w:sz w:val="20"/>
        </w:rPr>
        <w:t>, Act 442 of the Public Acts of 1976, as revised; Public Act 523 of 2018, as</w:t>
      </w:r>
      <w:r>
        <w:rPr>
          <w:spacing w:val="-2"/>
          <w:sz w:val="20"/>
        </w:rPr>
        <w:t xml:space="preserve"> </w:t>
      </w:r>
      <w:r>
        <w:rPr>
          <w:sz w:val="20"/>
        </w:rPr>
        <w:t>revised.</w:t>
      </w:r>
    </w:p>
    <w:p w14:paraId="4DC58E6C" w14:textId="77777777" w:rsidR="00EF7152" w:rsidRDefault="006734AB">
      <w:pPr>
        <w:pStyle w:val="ListParagraph"/>
        <w:numPr>
          <w:ilvl w:val="0"/>
          <w:numId w:val="1"/>
        </w:numPr>
        <w:tabs>
          <w:tab w:val="left" w:pos="344"/>
        </w:tabs>
        <w:spacing w:before="1" w:line="229" w:lineRule="exact"/>
        <w:ind w:left="343" w:hanging="244"/>
        <w:rPr>
          <w:sz w:val="20"/>
        </w:rPr>
      </w:pPr>
      <w:r>
        <w:rPr>
          <w:sz w:val="20"/>
        </w:rPr>
        <w:t xml:space="preserve">Michigan Mental Health Code, (MCL 330, 1001 </w:t>
      </w:r>
      <w:r>
        <w:rPr>
          <w:i/>
          <w:sz w:val="20"/>
        </w:rPr>
        <w:t>et seq</w:t>
      </w:r>
      <w:r>
        <w:rPr>
          <w:sz w:val="20"/>
        </w:rPr>
        <w:t>, PA 258 of 1974), as</w:t>
      </w:r>
      <w:r>
        <w:rPr>
          <w:spacing w:val="2"/>
          <w:sz w:val="20"/>
        </w:rPr>
        <w:t xml:space="preserve"> </w:t>
      </w:r>
      <w:r>
        <w:rPr>
          <w:sz w:val="20"/>
        </w:rPr>
        <w:t>revised</w:t>
      </w:r>
    </w:p>
    <w:p w14:paraId="13D9CC5A" w14:textId="77777777" w:rsidR="00EF7152" w:rsidRDefault="006734AB">
      <w:pPr>
        <w:pStyle w:val="ListParagraph"/>
        <w:numPr>
          <w:ilvl w:val="0"/>
          <w:numId w:val="1"/>
        </w:numPr>
        <w:tabs>
          <w:tab w:val="left" w:pos="356"/>
        </w:tabs>
        <w:spacing w:line="229" w:lineRule="exact"/>
        <w:ind w:left="355" w:hanging="256"/>
        <w:rPr>
          <w:sz w:val="20"/>
        </w:rPr>
      </w:pPr>
      <w:r>
        <w:rPr>
          <w:sz w:val="20"/>
        </w:rPr>
        <w:t xml:space="preserve">Michigan Public Health Code (MCL 333.1101 </w:t>
      </w:r>
      <w:r>
        <w:rPr>
          <w:i/>
          <w:sz w:val="20"/>
        </w:rPr>
        <w:t>et</w:t>
      </w:r>
      <w:r>
        <w:rPr>
          <w:i/>
          <w:spacing w:val="2"/>
          <w:sz w:val="20"/>
        </w:rPr>
        <w:t xml:space="preserve"> </w:t>
      </w:r>
      <w:r>
        <w:rPr>
          <w:i/>
          <w:sz w:val="20"/>
        </w:rPr>
        <w:t>seq.</w:t>
      </w:r>
      <w:r>
        <w:rPr>
          <w:sz w:val="20"/>
        </w:rPr>
        <w:t>)</w:t>
      </w:r>
    </w:p>
    <w:p w14:paraId="0C09F81A" w14:textId="77777777" w:rsidR="00EF7152" w:rsidRDefault="006734AB">
      <w:pPr>
        <w:pStyle w:val="ListParagraph"/>
        <w:numPr>
          <w:ilvl w:val="0"/>
          <w:numId w:val="1"/>
        </w:numPr>
        <w:tabs>
          <w:tab w:val="left" w:pos="356"/>
        </w:tabs>
        <w:spacing w:before="1"/>
        <w:ind w:left="355" w:hanging="256"/>
        <w:rPr>
          <w:sz w:val="20"/>
        </w:rPr>
      </w:pPr>
      <w:r>
        <w:rPr>
          <w:sz w:val="20"/>
        </w:rPr>
        <w:t>Health Insurance Portability and Accountability Act (HIPAA) of</w:t>
      </w:r>
      <w:r>
        <w:rPr>
          <w:spacing w:val="-3"/>
          <w:sz w:val="20"/>
        </w:rPr>
        <w:t xml:space="preserve"> </w:t>
      </w:r>
      <w:r>
        <w:rPr>
          <w:sz w:val="20"/>
        </w:rPr>
        <w:t>1996</w:t>
      </w:r>
    </w:p>
    <w:p w14:paraId="726B333D" w14:textId="77777777" w:rsidR="00EF7152" w:rsidRDefault="006734AB">
      <w:pPr>
        <w:pStyle w:val="ListParagraph"/>
        <w:numPr>
          <w:ilvl w:val="0"/>
          <w:numId w:val="1"/>
        </w:numPr>
        <w:tabs>
          <w:tab w:val="left" w:pos="344"/>
        </w:tabs>
        <w:ind w:left="343" w:hanging="244"/>
        <w:rPr>
          <w:sz w:val="20"/>
        </w:rPr>
      </w:pPr>
      <w:r>
        <w:rPr>
          <w:sz w:val="20"/>
        </w:rPr>
        <w:t>Confidentiality of Alcohol and Drug Abuse Patient Records (42 CFR, Part</w:t>
      </w:r>
      <w:r>
        <w:rPr>
          <w:spacing w:val="3"/>
          <w:sz w:val="20"/>
        </w:rPr>
        <w:t xml:space="preserve"> </w:t>
      </w:r>
      <w:r>
        <w:rPr>
          <w:sz w:val="20"/>
        </w:rPr>
        <w:t>2)</w:t>
      </w:r>
    </w:p>
    <w:sectPr w:rsidR="00EF7152">
      <w:pgSz w:w="12240" w:h="15840"/>
      <w:pgMar w:top="1360" w:right="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B67FC"/>
    <w:multiLevelType w:val="hybridMultilevel"/>
    <w:tmpl w:val="0CA090F8"/>
    <w:lvl w:ilvl="0" w:tplc="F23C9692">
      <w:start w:val="1"/>
      <w:numFmt w:val="lowerLetter"/>
      <w:lvlText w:val="%1."/>
      <w:lvlJc w:val="left"/>
      <w:pPr>
        <w:ind w:left="1540" w:hanging="360"/>
      </w:pPr>
      <w:rPr>
        <w:rFonts w:ascii="Arial" w:eastAsia="Arial" w:hAnsi="Arial" w:cs="Arial" w:hint="default"/>
        <w:spacing w:val="-1"/>
        <w:w w:val="99"/>
        <w:sz w:val="20"/>
        <w:szCs w:val="20"/>
        <w:lang w:val="en-US" w:eastAsia="en-US" w:bidi="en-US"/>
      </w:rPr>
    </w:lvl>
    <w:lvl w:ilvl="1" w:tplc="F99ECBDE">
      <w:numFmt w:val="bullet"/>
      <w:lvlText w:val="•"/>
      <w:lvlJc w:val="left"/>
      <w:pPr>
        <w:ind w:left="2476" w:hanging="360"/>
      </w:pPr>
      <w:rPr>
        <w:rFonts w:hint="default"/>
        <w:lang w:val="en-US" w:eastAsia="en-US" w:bidi="en-US"/>
      </w:rPr>
    </w:lvl>
    <w:lvl w:ilvl="2" w:tplc="85D6D2AE">
      <w:numFmt w:val="bullet"/>
      <w:lvlText w:val="•"/>
      <w:lvlJc w:val="left"/>
      <w:pPr>
        <w:ind w:left="3412" w:hanging="360"/>
      </w:pPr>
      <w:rPr>
        <w:rFonts w:hint="default"/>
        <w:lang w:val="en-US" w:eastAsia="en-US" w:bidi="en-US"/>
      </w:rPr>
    </w:lvl>
    <w:lvl w:ilvl="3" w:tplc="FA5C6178">
      <w:numFmt w:val="bullet"/>
      <w:lvlText w:val="•"/>
      <w:lvlJc w:val="left"/>
      <w:pPr>
        <w:ind w:left="4348" w:hanging="360"/>
      </w:pPr>
      <w:rPr>
        <w:rFonts w:hint="default"/>
        <w:lang w:val="en-US" w:eastAsia="en-US" w:bidi="en-US"/>
      </w:rPr>
    </w:lvl>
    <w:lvl w:ilvl="4" w:tplc="A7F6F6EA">
      <w:numFmt w:val="bullet"/>
      <w:lvlText w:val="•"/>
      <w:lvlJc w:val="left"/>
      <w:pPr>
        <w:ind w:left="5284" w:hanging="360"/>
      </w:pPr>
      <w:rPr>
        <w:rFonts w:hint="default"/>
        <w:lang w:val="en-US" w:eastAsia="en-US" w:bidi="en-US"/>
      </w:rPr>
    </w:lvl>
    <w:lvl w:ilvl="5" w:tplc="2EFE3B46">
      <w:numFmt w:val="bullet"/>
      <w:lvlText w:val="•"/>
      <w:lvlJc w:val="left"/>
      <w:pPr>
        <w:ind w:left="6220" w:hanging="360"/>
      </w:pPr>
      <w:rPr>
        <w:rFonts w:hint="default"/>
        <w:lang w:val="en-US" w:eastAsia="en-US" w:bidi="en-US"/>
      </w:rPr>
    </w:lvl>
    <w:lvl w:ilvl="6" w:tplc="6444D92A">
      <w:numFmt w:val="bullet"/>
      <w:lvlText w:val="•"/>
      <w:lvlJc w:val="left"/>
      <w:pPr>
        <w:ind w:left="7156" w:hanging="360"/>
      </w:pPr>
      <w:rPr>
        <w:rFonts w:hint="default"/>
        <w:lang w:val="en-US" w:eastAsia="en-US" w:bidi="en-US"/>
      </w:rPr>
    </w:lvl>
    <w:lvl w:ilvl="7" w:tplc="B8924A1A">
      <w:numFmt w:val="bullet"/>
      <w:lvlText w:val="•"/>
      <w:lvlJc w:val="left"/>
      <w:pPr>
        <w:ind w:left="8092" w:hanging="360"/>
      </w:pPr>
      <w:rPr>
        <w:rFonts w:hint="default"/>
        <w:lang w:val="en-US" w:eastAsia="en-US" w:bidi="en-US"/>
      </w:rPr>
    </w:lvl>
    <w:lvl w:ilvl="8" w:tplc="33A25AD8">
      <w:numFmt w:val="bullet"/>
      <w:lvlText w:val="•"/>
      <w:lvlJc w:val="left"/>
      <w:pPr>
        <w:ind w:left="9028" w:hanging="360"/>
      </w:pPr>
      <w:rPr>
        <w:rFonts w:hint="default"/>
        <w:lang w:val="en-US" w:eastAsia="en-US" w:bidi="en-US"/>
      </w:rPr>
    </w:lvl>
  </w:abstractNum>
  <w:abstractNum w:abstractNumId="1" w15:restartNumberingAfterBreak="0">
    <w:nsid w:val="16642B9A"/>
    <w:multiLevelType w:val="hybridMultilevel"/>
    <w:tmpl w:val="DABCEBC6"/>
    <w:lvl w:ilvl="0" w:tplc="AEA47204">
      <w:start w:val="1"/>
      <w:numFmt w:val="lowerLetter"/>
      <w:lvlText w:val="%1."/>
      <w:lvlJc w:val="left"/>
      <w:pPr>
        <w:ind w:left="1540" w:hanging="360"/>
      </w:pPr>
      <w:rPr>
        <w:rFonts w:ascii="Arial" w:eastAsia="Arial" w:hAnsi="Arial" w:cs="Arial" w:hint="default"/>
        <w:spacing w:val="-1"/>
        <w:w w:val="99"/>
        <w:sz w:val="20"/>
        <w:szCs w:val="20"/>
        <w:lang w:val="en-US" w:eastAsia="en-US" w:bidi="en-US"/>
      </w:rPr>
    </w:lvl>
    <w:lvl w:ilvl="1" w:tplc="9F561FFC">
      <w:numFmt w:val="bullet"/>
      <w:lvlText w:val="•"/>
      <w:lvlJc w:val="left"/>
      <w:pPr>
        <w:ind w:left="2476" w:hanging="360"/>
      </w:pPr>
      <w:rPr>
        <w:rFonts w:hint="default"/>
        <w:lang w:val="en-US" w:eastAsia="en-US" w:bidi="en-US"/>
      </w:rPr>
    </w:lvl>
    <w:lvl w:ilvl="2" w:tplc="8578AD70">
      <w:numFmt w:val="bullet"/>
      <w:lvlText w:val="•"/>
      <w:lvlJc w:val="left"/>
      <w:pPr>
        <w:ind w:left="3412" w:hanging="360"/>
      </w:pPr>
      <w:rPr>
        <w:rFonts w:hint="default"/>
        <w:lang w:val="en-US" w:eastAsia="en-US" w:bidi="en-US"/>
      </w:rPr>
    </w:lvl>
    <w:lvl w:ilvl="3" w:tplc="4CB2D046">
      <w:numFmt w:val="bullet"/>
      <w:lvlText w:val="•"/>
      <w:lvlJc w:val="left"/>
      <w:pPr>
        <w:ind w:left="4348" w:hanging="360"/>
      </w:pPr>
      <w:rPr>
        <w:rFonts w:hint="default"/>
        <w:lang w:val="en-US" w:eastAsia="en-US" w:bidi="en-US"/>
      </w:rPr>
    </w:lvl>
    <w:lvl w:ilvl="4" w:tplc="BF1060B4">
      <w:numFmt w:val="bullet"/>
      <w:lvlText w:val="•"/>
      <w:lvlJc w:val="left"/>
      <w:pPr>
        <w:ind w:left="5284" w:hanging="360"/>
      </w:pPr>
      <w:rPr>
        <w:rFonts w:hint="default"/>
        <w:lang w:val="en-US" w:eastAsia="en-US" w:bidi="en-US"/>
      </w:rPr>
    </w:lvl>
    <w:lvl w:ilvl="5" w:tplc="7710FD3C">
      <w:numFmt w:val="bullet"/>
      <w:lvlText w:val="•"/>
      <w:lvlJc w:val="left"/>
      <w:pPr>
        <w:ind w:left="6220" w:hanging="360"/>
      </w:pPr>
      <w:rPr>
        <w:rFonts w:hint="default"/>
        <w:lang w:val="en-US" w:eastAsia="en-US" w:bidi="en-US"/>
      </w:rPr>
    </w:lvl>
    <w:lvl w:ilvl="6" w:tplc="84E862B0">
      <w:numFmt w:val="bullet"/>
      <w:lvlText w:val="•"/>
      <w:lvlJc w:val="left"/>
      <w:pPr>
        <w:ind w:left="7156" w:hanging="360"/>
      </w:pPr>
      <w:rPr>
        <w:rFonts w:hint="default"/>
        <w:lang w:val="en-US" w:eastAsia="en-US" w:bidi="en-US"/>
      </w:rPr>
    </w:lvl>
    <w:lvl w:ilvl="7" w:tplc="656C3E34">
      <w:numFmt w:val="bullet"/>
      <w:lvlText w:val="•"/>
      <w:lvlJc w:val="left"/>
      <w:pPr>
        <w:ind w:left="8092" w:hanging="360"/>
      </w:pPr>
      <w:rPr>
        <w:rFonts w:hint="default"/>
        <w:lang w:val="en-US" w:eastAsia="en-US" w:bidi="en-US"/>
      </w:rPr>
    </w:lvl>
    <w:lvl w:ilvl="8" w:tplc="B62A1614">
      <w:numFmt w:val="bullet"/>
      <w:lvlText w:val="•"/>
      <w:lvlJc w:val="left"/>
      <w:pPr>
        <w:ind w:left="9028" w:hanging="360"/>
      </w:pPr>
      <w:rPr>
        <w:rFonts w:hint="default"/>
        <w:lang w:val="en-US" w:eastAsia="en-US" w:bidi="en-US"/>
      </w:rPr>
    </w:lvl>
  </w:abstractNum>
  <w:abstractNum w:abstractNumId="2" w15:restartNumberingAfterBreak="0">
    <w:nsid w:val="1D60290C"/>
    <w:multiLevelType w:val="hybridMultilevel"/>
    <w:tmpl w:val="FA66C234"/>
    <w:lvl w:ilvl="0" w:tplc="D250C000">
      <w:start w:val="1"/>
      <w:numFmt w:val="lowerLetter"/>
      <w:lvlText w:val="%1."/>
      <w:lvlJc w:val="left"/>
      <w:pPr>
        <w:ind w:left="1180" w:hanging="360"/>
      </w:pPr>
      <w:rPr>
        <w:rFonts w:ascii="Arial" w:eastAsia="Arial" w:hAnsi="Arial" w:cs="Arial" w:hint="default"/>
        <w:spacing w:val="-1"/>
        <w:w w:val="99"/>
        <w:sz w:val="20"/>
        <w:szCs w:val="20"/>
        <w:lang w:val="en-US" w:eastAsia="en-US" w:bidi="en-US"/>
      </w:rPr>
    </w:lvl>
    <w:lvl w:ilvl="1" w:tplc="4F108FDC">
      <w:numFmt w:val="bullet"/>
      <w:lvlText w:val="•"/>
      <w:lvlJc w:val="left"/>
      <w:pPr>
        <w:ind w:left="2152" w:hanging="360"/>
      </w:pPr>
      <w:rPr>
        <w:rFonts w:hint="default"/>
        <w:lang w:val="en-US" w:eastAsia="en-US" w:bidi="en-US"/>
      </w:rPr>
    </w:lvl>
    <w:lvl w:ilvl="2" w:tplc="9392B4C2">
      <w:numFmt w:val="bullet"/>
      <w:lvlText w:val="•"/>
      <w:lvlJc w:val="left"/>
      <w:pPr>
        <w:ind w:left="3124" w:hanging="360"/>
      </w:pPr>
      <w:rPr>
        <w:rFonts w:hint="default"/>
        <w:lang w:val="en-US" w:eastAsia="en-US" w:bidi="en-US"/>
      </w:rPr>
    </w:lvl>
    <w:lvl w:ilvl="3" w:tplc="ED14B634">
      <w:numFmt w:val="bullet"/>
      <w:lvlText w:val="•"/>
      <w:lvlJc w:val="left"/>
      <w:pPr>
        <w:ind w:left="4096" w:hanging="360"/>
      </w:pPr>
      <w:rPr>
        <w:rFonts w:hint="default"/>
        <w:lang w:val="en-US" w:eastAsia="en-US" w:bidi="en-US"/>
      </w:rPr>
    </w:lvl>
    <w:lvl w:ilvl="4" w:tplc="7BCA5FEC">
      <w:numFmt w:val="bullet"/>
      <w:lvlText w:val="•"/>
      <w:lvlJc w:val="left"/>
      <w:pPr>
        <w:ind w:left="5068" w:hanging="360"/>
      </w:pPr>
      <w:rPr>
        <w:rFonts w:hint="default"/>
        <w:lang w:val="en-US" w:eastAsia="en-US" w:bidi="en-US"/>
      </w:rPr>
    </w:lvl>
    <w:lvl w:ilvl="5" w:tplc="4022DB3A">
      <w:numFmt w:val="bullet"/>
      <w:lvlText w:val="•"/>
      <w:lvlJc w:val="left"/>
      <w:pPr>
        <w:ind w:left="6040" w:hanging="360"/>
      </w:pPr>
      <w:rPr>
        <w:rFonts w:hint="default"/>
        <w:lang w:val="en-US" w:eastAsia="en-US" w:bidi="en-US"/>
      </w:rPr>
    </w:lvl>
    <w:lvl w:ilvl="6" w:tplc="EB1E8728">
      <w:numFmt w:val="bullet"/>
      <w:lvlText w:val="•"/>
      <w:lvlJc w:val="left"/>
      <w:pPr>
        <w:ind w:left="7012" w:hanging="360"/>
      </w:pPr>
      <w:rPr>
        <w:rFonts w:hint="default"/>
        <w:lang w:val="en-US" w:eastAsia="en-US" w:bidi="en-US"/>
      </w:rPr>
    </w:lvl>
    <w:lvl w:ilvl="7" w:tplc="6D90A924">
      <w:numFmt w:val="bullet"/>
      <w:lvlText w:val="•"/>
      <w:lvlJc w:val="left"/>
      <w:pPr>
        <w:ind w:left="7984" w:hanging="360"/>
      </w:pPr>
      <w:rPr>
        <w:rFonts w:hint="default"/>
        <w:lang w:val="en-US" w:eastAsia="en-US" w:bidi="en-US"/>
      </w:rPr>
    </w:lvl>
    <w:lvl w:ilvl="8" w:tplc="4696767E">
      <w:numFmt w:val="bullet"/>
      <w:lvlText w:val="•"/>
      <w:lvlJc w:val="left"/>
      <w:pPr>
        <w:ind w:left="8956" w:hanging="360"/>
      </w:pPr>
      <w:rPr>
        <w:rFonts w:hint="default"/>
        <w:lang w:val="en-US" w:eastAsia="en-US" w:bidi="en-US"/>
      </w:rPr>
    </w:lvl>
  </w:abstractNum>
  <w:abstractNum w:abstractNumId="3" w15:restartNumberingAfterBreak="0">
    <w:nsid w:val="36BD21FD"/>
    <w:multiLevelType w:val="hybridMultilevel"/>
    <w:tmpl w:val="3FF06962"/>
    <w:lvl w:ilvl="0" w:tplc="7526B324">
      <w:start w:val="1"/>
      <w:numFmt w:val="lowerLetter"/>
      <w:lvlText w:val="%1."/>
      <w:lvlJc w:val="left"/>
      <w:pPr>
        <w:ind w:left="1540" w:hanging="360"/>
      </w:pPr>
      <w:rPr>
        <w:rFonts w:ascii="Arial" w:eastAsia="Arial" w:hAnsi="Arial" w:cs="Arial" w:hint="default"/>
        <w:spacing w:val="-1"/>
        <w:w w:val="99"/>
        <w:sz w:val="20"/>
        <w:szCs w:val="20"/>
        <w:lang w:val="en-US" w:eastAsia="en-US" w:bidi="en-US"/>
      </w:rPr>
    </w:lvl>
    <w:lvl w:ilvl="1" w:tplc="E5D000AA">
      <w:numFmt w:val="bullet"/>
      <w:lvlText w:val="•"/>
      <w:lvlJc w:val="left"/>
      <w:pPr>
        <w:ind w:left="2476" w:hanging="360"/>
      </w:pPr>
      <w:rPr>
        <w:rFonts w:hint="default"/>
        <w:lang w:val="en-US" w:eastAsia="en-US" w:bidi="en-US"/>
      </w:rPr>
    </w:lvl>
    <w:lvl w:ilvl="2" w:tplc="DBBAF9FE">
      <w:numFmt w:val="bullet"/>
      <w:lvlText w:val="•"/>
      <w:lvlJc w:val="left"/>
      <w:pPr>
        <w:ind w:left="3412" w:hanging="360"/>
      </w:pPr>
      <w:rPr>
        <w:rFonts w:hint="default"/>
        <w:lang w:val="en-US" w:eastAsia="en-US" w:bidi="en-US"/>
      </w:rPr>
    </w:lvl>
    <w:lvl w:ilvl="3" w:tplc="19B80A34">
      <w:numFmt w:val="bullet"/>
      <w:lvlText w:val="•"/>
      <w:lvlJc w:val="left"/>
      <w:pPr>
        <w:ind w:left="4348" w:hanging="360"/>
      </w:pPr>
      <w:rPr>
        <w:rFonts w:hint="default"/>
        <w:lang w:val="en-US" w:eastAsia="en-US" w:bidi="en-US"/>
      </w:rPr>
    </w:lvl>
    <w:lvl w:ilvl="4" w:tplc="B6046DC6">
      <w:numFmt w:val="bullet"/>
      <w:lvlText w:val="•"/>
      <w:lvlJc w:val="left"/>
      <w:pPr>
        <w:ind w:left="5284" w:hanging="360"/>
      </w:pPr>
      <w:rPr>
        <w:rFonts w:hint="default"/>
        <w:lang w:val="en-US" w:eastAsia="en-US" w:bidi="en-US"/>
      </w:rPr>
    </w:lvl>
    <w:lvl w:ilvl="5" w:tplc="B8C6153A">
      <w:numFmt w:val="bullet"/>
      <w:lvlText w:val="•"/>
      <w:lvlJc w:val="left"/>
      <w:pPr>
        <w:ind w:left="6220" w:hanging="360"/>
      </w:pPr>
      <w:rPr>
        <w:rFonts w:hint="default"/>
        <w:lang w:val="en-US" w:eastAsia="en-US" w:bidi="en-US"/>
      </w:rPr>
    </w:lvl>
    <w:lvl w:ilvl="6" w:tplc="B9ACB474">
      <w:numFmt w:val="bullet"/>
      <w:lvlText w:val="•"/>
      <w:lvlJc w:val="left"/>
      <w:pPr>
        <w:ind w:left="7156" w:hanging="360"/>
      </w:pPr>
      <w:rPr>
        <w:rFonts w:hint="default"/>
        <w:lang w:val="en-US" w:eastAsia="en-US" w:bidi="en-US"/>
      </w:rPr>
    </w:lvl>
    <w:lvl w:ilvl="7" w:tplc="53822536">
      <w:numFmt w:val="bullet"/>
      <w:lvlText w:val="•"/>
      <w:lvlJc w:val="left"/>
      <w:pPr>
        <w:ind w:left="8092" w:hanging="360"/>
      </w:pPr>
      <w:rPr>
        <w:rFonts w:hint="default"/>
        <w:lang w:val="en-US" w:eastAsia="en-US" w:bidi="en-US"/>
      </w:rPr>
    </w:lvl>
    <w:lvl w:ilvl="8" w:tplc="EFDC5FF4">
      <w:numFmt w:val="bullet"/>
      <w:lvlText w:val="•"/>
      <w:lvlJc w:val="left"/>
      <w:pPr>
        <w:ind w:left="9028" w:hanging="360"/>
      </w:pPr>
      <w:rPr>
        <w:rFonts w:hint="default"/>
        <w:lang w:val="en-US" w:eastAsia="en-US" w:bidi="en-US"/>
      </w:rPr>
    </w:lvl>
  </w:abstractNum>
  <w:abstractNum w:abstractNumId="4" w15:restartNumberingAfterBreak="0">
    <w:nsid w:val="3ECF509E"/>
    <w:multiLevelType w:val="hybridMultilevel"/>
    <w:tmpl w:val="0E646464"/>
    <w:lvl w:ilvl="0" w:tplc="B636B4A6">
      <w:start w:val="1"/>
      <w:numFmt w:val="upperLetter"/>
      <w:lvlText w:val="%1."/>
      <w:lvlJc w:val="left"/>
      <w:pPr>
        <w:ind w:left="343" w:hanging="243"/>
      </w:pPr>
      <w:rPr>
        <w:rFonts w:ascii="Arial" w:eastAsia="Arial" w:hAnsi="Arial" w:cs="Arial" w:hint="default"/>
        <w:spacing w:val="-1"/>
        <w:w w:val="99"/>
        <w:sz w:val="20"/>
        <w:szCs w:val="20"/>
        <w:lang w:val="en-US" w:eastAsia="en-US" w:bidi="en-US"/>
      </w:rPr>
    </w:lvl>
    <w:lvl w:ilvl="1" w:tplc="D362D530">
      <w:start w:val="1"/>
      <w:numFmt w:val="decimal"/>
      <w:lvlText w:val="%2."/>
      <w:lvlJc w:val="left"/>
      <w:pPr>
        <w:ind w:left="1180" w:hanging="360"/>
      </w:pPr>
      <w:rPr>
        <w:rFonts w:ascii="Arial" w:eastAsia="Arial" w:hAnsi="Arial" w:cs="Arial" w:hint="default"/>
        <w:spacing w:val="-1"/>
        <w:w w:val="99"/>
        <w:sz w:val="20"/>
        <w:szCs w:val="20"/>
        <w:lang w:val="en-US" w:eastAsia="en-US" w:bidi="en-US"/>
      </w:rPr>
    </w:lvl>
    <w:lvl w:ilvl="2" w:tplc="4E86F26A">
      <w:start w:val="1"/>
      <w:numFmt w:val="lowerLetter"/>
      <w:lvlText w:val="%3)"/>
      <w:lvlJc w:val="left"/>
      <w:pPr>
        <w:ind w:left="1900" w:hanging="360"/>
      </w:pPr>
      <w:rPr>
        <w:rFonts w:ascii="Arial" w:eastAsia="Arial" w:hAnsi="Arial" w:cs="Arial" w:hint="default"/>
        <w:spacing w:val="-1"/>
        <w:w w:val="99"/>
        <w:sz w:val="20"/>
        <w:szCs w:val="20"/>
        <w:lang w:val="en-US" w:eastAsia="en-US" w:bidi="en-US"/>
      </w:rPr>
    </w:lvl>
    <w:lvl w:ilvl="3" w:tplc="8F2069DA">
      <w:numFmt w:val="bullet"/>
      <w:lvlText w:val="•"/>
      <w:lvlJc w:val="left"/>
      <w:pPr>
        <w:ind w:left="1900" w:hanging="360"/>
      </w:pPr>
      <w:rPr>
        <w:rFonts w:hint="default"/>
        <w:lang w:val="en-US" w:eastAsia="en-US" w:bidi="en-US"/>
      </w:rPr>
    </w:lvl>
    <w:lvl w:ilvl="4" w:tplc="47A6095E">
      <w:numFmt w:val="bullet"/>
      <w:lvlText w:val="•"/>
      <w:lvlJc w:val="left"/>
      <w:pPr>
        <w:ind w:left="3185" w:hanging="360"/>
      </w:pPr>
      <w:rPr>
        <w:rFonts w:hint="default"/>
        <w:lang w:val="en-US" w:eastAsia="en-US" w:bidi="en-US"/>
      </w:rPr>
    </w:lvl>
    <w:lvl w:ilvl="5" w:tplc="D5603C48">
      <w:numFmt w:val="bullet"/>
      <w:lvlText w:val="•"/>
      <w:lvlJc w:val="left"/>
      <w:pPr>
        <w:ind w:left="4471" w:hanging="360"/>
      </w:pPr>
      <w:rPr>
        <w:rFonts w:hint="default"/>
        <w:lang w:val="en-US" w:eastAsia="en-US" w:bidi="en-US"/>
      </w:rPr>
    </w:lvl>
    <w:lvl w:ilvl="6" w:tplc="E494AE44">
      <w:numFmt w:val="bullet"/>
      <w:lvlText w:val="•"/>
      <w:lvlJc w:val="left"/>
      <w:pPr>
        <w:ind w:left="5757" w:hanging="360"/>
      </w:pPr>
      <w:rPr>
        <w:rFonts w:hint="default"/>
        <w:lang w:val="en-US" w:eastAsia="en-US" w:bidi="en-US"/>
      </w:rPr>
    </w:lvl>
    <w:lvl w:ilvl="7" w:tplc="13CA73F0">
      <w:numFmt w:val="bullet"/>
      <w:lvlText w:val="•"/>
      <w:lvlJc w:val="left"/>
      <w:pPr>
        <w:ind w:left="7042" w:hanging="360"/>
      </w:pPr>
      <w:rPr>
        <w:rFonts w:hint="default"/>
        <w:lang w:val="en-US" w:eastAsia="en-US" w:bidi="en-US"/>
      </w:rPr>
    </w:lvl>
    <w:lvl w:ilvl="8" w:tplc="1F5EC0BE">
      <w:numFmt w:val="bullet"/>
      <w:lvlText w:val="•"/>
      <w:lvlJc w:val="left"/>
      <w:pPr>
        <w:ind w:left="8328" w:hanging="360"/>
      </w:pPr>
      <w:rPr>
        <w:rFonts w:hint="default"/>
        <w:lang w:val="en-US" w:eastAsia="en-US" w:bidi="en-US"/>
      </w:rPr>
    </w:lvl>
  </w:abstractNum>
  <w:abstractNum w:abstractNumId="5" w15:restartNumberingAfterBreak="0">
    <w:nsid w:val="452967A0"/>
    <w:multiLevelType w:val="hybridMultilevel"/>
    <w:tmpl w:val="4E3A7EEE"/>
    <w:lvl w:ilvl="0" w:tplc="D95C5288">
      <w:start w:val="1"/>
      <w:numFmt w:val="lowerLetter"/>
      <w:lvlText w:val="%1."/>
      <w:lvlJc w:val="left"/>
      <w:pPr>
        <w:ind w:left="1540" w:hanging="360"/>
      </w:pPr>
      <w:rPr>
        <w:rFonts w:ascii="Arial" w:eastAsia="Arial" w:hAnsi="Arial" w:cs="Arial" w:hint="default"/>
        <w:spacing w:val="-1"/>
        <w:w w:val="99"/>
        <w:sz w:val="20"/>
        <w:szCs w:val="20"/>
        <w:lang w:val="en-US" w:eastAsia="en-US" w:bidi="en-US"/>
      </w:rPr>
    </w:lvl>
    <w:lvl w:ilvl="1" w:tplc="7CDED6E0">
      <w:numFmt w:val="bullet"/>
      <w:lvlText w:val="•"/>
      <w:lvlJc w:val="left"/>
      <w:pPr>
        <w:ind w:left="2476" w:hanging="360"/>
      </w:pPr>
      <w:rPr>
        <w:rFonts w:hint="default"/>
        <w:lang w:val="en-US" w:eastAsia="en-US" w:bidi="en-US"/>
      </w:rPr>
    </w:lvl>
    <w:lvl w:ilvl="2" w:tplc="C89478D4">
      <w:numFmt w:val="bullet"/>
      <w:lvlText w:val="•"/>
      <w:lvlJc w:val="left"/>
      <w:pPr>
        <w:ind w:left="3412" w:hanging="360"/>
      </w:pPr>
      <w:rPr>
        <w:rFonts w:hint="default"/>
        <w:lang w:val="en-US" w:eastAsia="en-US" w:bidi="en-US"/>
      </w:rPr>
    </w:lvl>
    <w:lvl w:ilvl="3" w:tplc="D36A2F98">
      <w:numFmt w:val="bullet"/>
      <w:lvlText w:val="•"/>
      <w:lvlJc w:val="left"/>
      <w:pPr>
        <w:ind w:left="4348" w:hanging="360"/>
      </w:pPr>
      <w:rPr>
        <w:rFonts w:hint="default"/>
        <w:lang w:val="en-US" w:eastAsia="en-US" w:bidi="en-US"/>
      </w:rPr>
    </w:lvl>
    <w:lvl w:ilvl="4" w:tplc="38C4299C">
      <w:numFmt w:val="bullet"/>
      <w:lvlText w:val="•"/>
      <w:lvlJc w:val="left"/>
      <w:pPr>
        <w:ind w:left="5284" w:hanging="360"/>
      </w:pPr>
      <w:rPr>
        <w:rFonts w:hint="default"/>
        <w:lang w:val="en-US" w:eastAsia="en-US" w:bidi="en-US"/>
      </w:rPr>
    </w:lvl>
    <w:lvl w:ilvl="5" w:tplc="C114B99E">
      <w:numFmt w:val="bullet"/>
      <w:lvlText w:val="•"/>
      <w:lvlJc w:val="left"/>
      <w:pPr>
        <w:ind w:left="6220" w:hanging="360"/>
      </w:pPr>
      <w:rPr>
        <w:rFonts w:hint="default"/>
        <w:lang w:val="en-US" w:eastAsia="en-US" w:bidi="en-US"/>
      </w:rPr>
    </w:lvl>
    <w:lvl w:ilvl="6" w:tplc="5A886626">
      <w:numFmt w:val="bullet"/>
      <w:lvlText w:val="•"/>
      <w:lvlJc w:val="left"/>
      <w:pPr>
        <w:ind w:left="7156" w:hanging="360"/>
      </w:pPr>
      <w:rPr>
        <w:rFonts w:hint="default"/>
        <w:lang w:val="en-US" w:eastAsia="en-US" w:bidi="en-US"/>
      </w:rPr>
    </w:lvl>
    <w:lvl w:ilvl="7" w:tplc="1AD022F8">
      <w:numFmt w:val="bullet"/>
      <w:lvlText w:val="•"/>
      <w:lvlJc w:val="left"/>
      <w:pPr>
        <w:ind w:left="8092" w:hanging="360"/>
      </w:pPr>
      <w:rPr>
        <w:rFonts w:hint="default"/>
        <w:lang w:val="en-US" w:eastAsia="en-US" w:bidi="en-US"/>
      </w:rPr>
    </w:lvl>
    <w:lvl w:ilvl="8" w:tplc="E85E06FE">
      <w:numFmt w:val="bullet"/>
      <w:lvlText w:val="•"/>
      <w:lvlJc w:val="left"/>
      <w:pPr>
        <w:ind w:left="9028" w:hanging="360"/>
      </w:pPr>
      <w:rPr>
        <w:rFonts w:hint="default"/>
        <w:lang w:val="en-US" w:eastAsia="en-US" w:bidi="en-US"/>
      </w:rPr>
    </w:lvl>
  </w:abstractNum>
  <w:abstractNum w:abstractNumId="6" w15:restartNumberingAfterBreak="0">
    <w:nsid w:val="4E4C0530"/>
    <w:multiLevelType w:val="hybridMultilevel"/>
    <w:tmpl w:val="74F2CF6A"/>
    <w:lvl w:ilvl="0" w:tplc="A13E64A8">
      <w:start w:val="1"/>
      <w:numFmt w:val="lowerLetter"/>
      <w:lvlText w:val="%1."/>
      <w:lvlJc w:val="left"/>
      <w:pPr>
        <w:ind w:left="1761" w:hanging="221"/>
      </w:pPr>
      <w:rPr>
        <w:rFonts w:ascii="Arial" w:eastAsia="Arial" w:hAnsi="Arial" w:cs="Arial" w:hint="default"/>
        <w:spacing w:val="-1"/>
        <w:w w:val="99"/>
        <w:sz w:val="20"/>
        <w:szCs w:val="20"/>
        <w:lang w:val="en-US" w:eastAsia="en-US" w:bidi="en-US"/>
      </w:rPr>
    </w:lvl>
    <w:lvl w:ilvl="1" w:tplc="FCF85E8A">
      <w:numFmt w:val="bullet"/>
      <w:lvlText w:val="•"/>
      <w:lvlJc w:val="left"/>
      <w:pPr>
        <w:ind w:left="2674" w:hanging="221"/>
      </w:pPr>
      <w:rPr>
        <w:rFonts w:hint="default"/>
        <w:lang w:val="en-US" w:eastAsia="en-US" w:bidi="en-US"/>
      </w:rPr>
    </w:lvl>
    <w:lvl w:ilvl="2" w:tplc="73367180">
      <w:numFmt w:val="bullet"/>
      <w:lvlText w:val="•"/>
      <w:lvlJc w:val="left"/>
      <w:pPr>
        <w:ind w:left="3588" w:hanging="221"/>
      </w:pPr>
      <w:rPr>
        <w:rFonts w:hint="default"/>
        <w:lang w:val="en-US" w:eastAsia="en-US" w:bidi="en-US"/>
      </w:rPr>
    </w:lvl>
    <w:lvl w:ilvl="3" w:tplc="B1023A8C">
      <w:numFmt w:val="bullet"/>
      <w:lvlText w:val="•"/>
      <w:lvlJc w:val="left"/>
      <w:pPr>
        <w:ind w:left="4502" w:hanging="221"/>
      </w:pPr>
      <w:rPr>
        <w:rFonts w:hint="default"/>
        <w:lang w:val="en-US" w:eastAsia="en-US" w:bidi="en-US"/>
      </w:rPr>
    </w:lvl>
    <w:lvl w:ilvl="4" w:tplc="58C285BC">
      <w:numFmt w:val="bullet"/>
      <w:lvlText w:val="•"/>
      <w:lvlJc w:val="left"/>
      <w:pPr>
        <w:ind w:left="5416" w:hanging="221"/>
      </w:pPr>
      <w:rPr>
        <w:rFonts w:hint="default"/>
        <w:lang w:val="en-US" w:eastAsia="en-US" w:bidi="en-US"/>
      </w:rPr>
    </w:lvl>
    <w:lvl w:ilvl="5" w:tplc="DC1012F6">
      <w:numFmt w:val="bullet"/>
      <w:lvlText w:val="•"/>
      <w:lvlJc w:val="left"/>
      <w:pPr>
        <w:ind w:left="6330" w:hanging="221"/>
      </w:pPr>
      <w:rPr>
        <w:rFonts w:hint="default"/>
        <w:lang w:val="en-US" w:eastAsia="en-US" w:bidi="en-US"/>
      </w:rPr>
    </w:lvl>
    <w:lvl w:ilvl="6" w:tplc="BE66D084">
      <w:numFmt w:val="bullet"/>
      <w:lvlText w:val="•"/>
      <w:lvlJc w:val="left"/>
      <w:pPr>
        <w:ind w:left="7244" w:hanging="221"/>
      </w:pPr>
      <w:rPr>
        <w:rFonts w:hint="default"/>
        <w:lang w:val="en-US" w:eastAsia="en-US" w:bidi="en-US"/>
      </w:rPr>
    </w:lvl>
    <w:lvl w:ilvl="7" w:tplc="F5683D0A">
      <w:numFmt w:val="bullet"/>
      <w:lvlText w:val="•"/>
      <w:lvlJc w:val="left"/>
      <w:pPr>
        <w:ind w:left="8158" w:hanging="221"/>
      </w:pPr>
      <w:rPr>
        <w:rFonts w:hint="default"/>
        <w:lang w:val="en-US" w:eastAsia="en-US" w:bidi="en-US"/>
      </w:rPr>
    </w:lvl>
    <w:lvl w:ilvl="8" w:tplc="36C8228E">
      <w:numFmt w:val="bullet"/>
      <w:lvlText w:val="•"/>
      <w:lvlJc w:val="left"/>
      <w:pPr>
        <w:ind w:left="9072" w:hanging="221"/>
      </w:pPr>
      <w:rPr>
        <w:rFonts w:hint="default"/>
        <w:lang w:val="en-US" w:eastAsia="en-US" w:bidi="en-US"/>
      </w:rPr>
    </w:lvl>
  </w:abstractNum>
  <w:abstractNum w:abstractNumId="7" w15:restartNumberingAfterBreak="0">
    <w:nsid w:val="5C671C36"/>
    <w:multiLevelType w:val="hybridMultilevel"/>
    <w:tmpl w:val="DF14B7DC"/>
    <w:lvl w:ilvl="0" w:tplc="2938994C">
      <w:start w:val="1"/>
      <w:numFmt w:val="lowerLetter"/>
      <w:lvlText w:val="%1."/>
      <w:lvlJc w:val="left"/>
      <w:pPr>
        <w:ind w:left="2260" w:hanging="360"/>
      </w:pPr>
      <w:rPr>
        <w:rFonts w:ascii="Arial" w:eastAsia="Arial" w:hAnsi="Arial" w:cs="Arial" w:hint="default"/>
        <w:spacing w:val="-1"/>
        <w:w w:val="99"/>
        <w:sz w:val="20"/>
        <w:szCs w:val="20"/>
        <w:lang w:val="en-US" w:eastAsia="en-US" w:bidi="en-US"/>
      </w:rPr>
    </w:lvl>
    <w:lvl w:ilvl="1" w:tplc="88C8DB44">
      <w:numFmt w:val="bullet"/>
      <w:lvlText w:val="•"/>
      <w:lvlJc w:val="left"/>
      <w:pPr>
        <w:ind w:left="3124" w:hanging="360"/>
      </w:pPr>
      <w:rPr>
        <w:rFonts w:hint="default"/>
        <w:lang w:val="en-US" w:eastAsia="en-US" w:bidi="en-US"/>
      </w:rPr>
    </w:lvl>
    <w:lvl w:ilvl="2" w:tplc="818E8808">
      <w:numFmt w:val="bullet"/>
      <w:lvlText w:val="•"/>
      <w:lvlJc w:val="left"/>
      <w:pPr>
        <w:ind w:left="3988" w:hanging="360"/>
      </w:pPr>
      <w:rPr>
        <w:rFonts w:hint="default"/>
        <w:lang w:val="en-US" w:eastAsia="en-US" w:bidi="en-US"/>
      </w:rPr>
    </w:lvl>
    <w:lvl w:ilvl="3" w:tplc="433A5A4C">
      <w:numFmt w:val="bullet"/>
      <w:lvlText w:val="•"/>
      <w:lvlJc w:val="left"/>
      <w:pPr>
        <w:ind w:left="4852" w:hanging="360"/>
      </w:pPr>
      <w:rPr>
        <w:rFonts w:hint="default"/>
        <w:lang w:val="en-US" w:eastAsia="en-US" w:bidi="en-US"/>
      </w:rPr>
    </w:lvl>
    <w:lvl w:ilvl="4" w:tplc="762E380C">
      <w:numFmt w:val="bullet"/>
      <w:lvlText w:val="•"/>
      <w:lvlJc w:val="left"/>
      <w:pPr>
        <w:ind w:left="5716" w:hanging="360"/>
      </w:pPr>
      <w:rPr>
        <w:rFonts w:hint="default"/>
        <w:lang w:val="en-US" w:eastAsia="en-US" w:bidi="en-US"/>
      </w:rPr>
    </w:lvl>
    <w:lvl w:ilvl="5" w:tplc="AB600B54">
      <w:numFmt w:val="bullet"/>
      <w:lvlText w:val="•"/>
      <w:lvlJc w:val="left"/>
      <w:pPr>
        <w:ind w:left="6580" w:hanging="360"/>
      </w:pPr>
      <w:rPr>
        <w:rFonts w:hint="default"/>
        <w:lang w:val="en-US" w:eastAsia="en-US" w:bidi="en-US"/>
      </w:rPr>
    </w:lvl>
    <w:lvl w:ilvl="6" w:tplc="03902B14">
      <w:numFmt w:val="bullet"/>
      <w:lvlText w:val="•"/>
      <w:lvlJc w:val="left"/>
      <w:pPr>
        <w:ind w:left="7444" w:hanging="360"/>
      </w:pPr>
      <w:rPr>
        <w:rFonts w:hint="default"/>
        <w:lang w:val="en-US" w:eastAsia="en-US" w:bidi="en-US"/>
      </w:rPr>
    </w:lvl>
    <w:lvl w:ilvl="7" w:tplc="1F6A831A">
      <w:numFmt w:val="bullet"/>
      <w:lvlText w:val="•"/>
      <w:lvlJc w:val="left"/>
      <w:pPr>
        <w:ind w:left="8308" w:hanging="360"/>
      </w:pPr>
      <w:rPr>
        <w:rFonts w:hint="default"/>
        <w:lang w:val="en-US" w:eastAsia="en-US" w:bidi="en-US"/>
      </w:rPr>
    </w:lvl>
    <w:lvl w:ilvl="8" w:tplc="DB12D162">
      <w:numFmt w:val="bullet"/>
      <w:lvlText w:val="•"/>
      <w:lvlJc w:val="left"/>
      <w:pPr>
        <w:ind w:left="9172" w:hanging="360"/>
      </w:pPr>
      <w:rPr>
        <w:rFonts w:hint="default"/>
        <w:lang w:val="en-US" w:eastAsia="en-US" w:bidi="en-US"/>
      </w:rPr>
    </w:lvl>
  </w:abstractNum>
  <w:abstractNum w:abstractNumId="8" w15:restartNumberingAfterBreak="0">
    <w:nsid w:val="63A04246"/>
    <w:multiLevelType w:val="hybridMultilevel"/>
    <w:tmpl w:val="4E8839BA"/>
    <w:lvl w:ilvl="0" w:tplc="FAC854C8">
      <w:start w:val="1"/>
      <w:numFmt w:val="upperLetter"/>
      <w:lvlText w:val="%1."/>
      <w:lvlJc w:val="left"/>
      <w:pPr>
        <w:ind w:left="100" w:hanging="243"/>
      </w:pPr>
      <w:rPr>
        <w:rFonts w:ascii="Arial" w:eastAsia="Arial" w:hAnsi="Arial" w:cs="Arial" w:hint="default"/>
        <w:spacing w:val="-1"/>
        <w:w w:val="99"/>
        <w:sz w:val="20"/>
        <w:szCs w:val="20"/>
        <w:lang w:val="en-US" w:eastAsia="en-US" w:bidi="en-US"/>
      </w:rPr>
    </w:lvl>
    <w:lvl w:ilvl="1" w:tplc="DC72BB88">
      <w:numFmt w:val="bullet"/>
      <w:lvlText w:val="•"/>
      <w:lvlJc w:val="left"/>
      <w:pPr>
        <w:ind w:left="1180" w:hanging="243"/>
      </w:pPr>
      <w:rPr>
        <w:rFonts w:hint="default"/>
        <w:lang w:val="en-US" w:eastAsia="en-US" w:bidi="en-US"/>
      </w:rPr>
    </w:lvl>
    <w:lvl w:ilvl="2" w:tplc="0B6201E4">
      <w:numFmt w:val="bullet"/>
      <w:lvlText w:val="•"/>
      <w:lvlJc w:val="left"/>
      <w:pPr>
        <w:ind w:left="2260" w:hanging="243"/>
      </w:pPr>
      <w:rPr>
        <w:rFonts w:hint="default"/>
        <w:lang w:val="en-US" w:eastAsia="en-US" w:bidi="en-US"/>
      </w:rPr>
    </w:lvl>
    <w:lvl w:ilvl="3" w:tplc="F5C4EF8A">
      <w:numFmt w:val="bullet"/>
      <w:lvlText w:val="•"/>
      <w:lvlJc w:val="left"/>
      <w:pPr>
        <w:ind w:left="3340" w:hanging="243"/>
      </w:pPr>
      <w:rPr>
        <w:rFonts w:hint="default"/>
        <w:lang w:val="en-US" w:eastAsia="en-US" w:bidi="en-US"/>
      </w:rPr>
    </w:lvl>
    <w:lvl w:ilvl="4" w:tplc="10C227F6">
      <w:numFmt w:val="bullet"/>
      <w:lvlText w:val="•"/>
      <w:lvlJc w:val="left"/>
      <w:pPr>
        <w:ind w:left="4420" w:hanging="243"/>
      </w:pPr>
      <w:rPr>
        <w:rFonts w:hint="default"/>
        <w:lang w:val="en-US" w:eastAsia="en-US" w:bidi="en-US"/>
      </w:rPr>
    </w:lvl>
    <w:lvl w:ilvl="5" w:tplc="7EA870CA">
      <w:numFmt w:val="bullet"/>
      <w:lvlText w:val="•"/>
      <w:lvlJc w:val="left"/>
      <w:pPr>
        <w:ind w:left="5500" w:hanging="243"/>
      </w:pPr>
      <w:rPr>
        <w:rFonts w:hint="default"/>
        <w:lang w:val="en-US" w:eastAsia="en-US" w:bidi="en-US"/>
      </w:rPr>
    </w:lvl>
    <w:lvl w:ilvl="6" w:tplc="7FBE1646">
      <w:numFmt w:val="bullet"/>
      <w:lvlText w:val="•"/>
      <w:lvlJc w:val="left"/>
      <w:pPr>
        <w:ind w:left="6580" w:hanging="243"/>
      </w:pPr>
      <w:rPr>
        <w:rFonts w:hint="default"/>
        <w:lang w:val="en-US" w:eastAsia="en-US" w:bidi="en-US"/>
      </w:rPr>
    </w:lvl>
    <w:lvl w:ilvl="7" w:tplc="F260D34A">
      <w:numFmt w:val="bullet"/>
      <w:lvlText w:val="•"/>
      <w:lvlJc w:val="left"/>
      <w:pPr>
        <w:ind w:left="7660" w:hanging="243"/>
      </w:pPr>
      <w:rPr>
        <w:rFonts w:hint="default"/>
        <w:lang w:val="en-US" w:eastAsia="en-US" w:bidi="en-US"/>
      </w:rPr>
    </w:lvl>
    <w:lvl w:ilvl="8" w:tplc="60EC94E0">
      <w:numFmt w:val="bullet"/>
      <w:lvlText w:val="•"/>
      <w:lvlJc w:val="left"/>
      <w:pPr>
        <w:ind w:left="8740" w:hanging="243"/>
      </w:pPr>
      <w:rPr>
        <w:rFonts w:hint="default"/>
        <w:lang w:val="en-US" w:eastAsia="en-US" w:bidi="en-US"/>
      </w:rPr>
    </w:lvl>
  </w:abstractNum>
  <w:abstractNum w:abstractNumId="9" w15:restartNumberingAfterBreak="0">
    <w:nsid w:val="6BC66782"/>
    <w:multiLevelType w:val="hybridMultilevel"/>
    <w:tmpl w:val="89AADE7E"/>
    <w:lvl w:ilvl="0" w:tplc="27400686">
      <w:start w:val="1"/>
      <w:numFmt w:val="upperLetter"/>
      <w:lvlText w:val="%1."/>
      <w:lvlJc w:val="left"/>
      <w:pPr>
        <w:ind w:left="100" w:hanging="243"/>
      </w:pPr>
      <w:rPr>
        <w:rFonts w:hint="default"/>
        <w:spacing w:val="-1"/>
        <w:w w:val="99"/>
        <w:lang w:val="en-US" w:eastAsia="en-US" w:bidi="en-US"/>
      </w:rPr>
    </w:lvl>
    <w:lvl w:ilvl="1" w:tplc="914A3BA6">
      <w:start w:val="1"/>
      <w:numFmt w:val="decimal"/>
      <w:lvlText w:val="%2."/>
      <w:lvlJc w:val="left"/>
      <w:pPr>
        <w:ind w:left="820" w:hanging="221"/>
      </w:pPr>
      <w:rPr>
        <w:rFonts w:ascii="Arial" w:eastAsia="Arial" w:hAnsi="Arial" w:cs="Arial" w:hint="default"/>
        <w:w w:val="99"/>
        <w:sz w:val="20"/>
        <w:szCs w:val="20"/>
        <w:lang w:val="en-US" w:eastAsia="en-US" w:bidi="en-US"/>
      </w:rPr>
    </w:lvl>
    <w:lvl w:ilvl="2" w:tplc="D6FAD490">
      <w:numFmt w:val="bullet"/>
      <w:lvlText w:val="•"/>
      <w:lvlJc w:val="left"/>
      <w:pPr>
        <w:ind w:left="1940" w:hanging="221"/>
      </w:pPr>
      <w:rPr>
        <w:rFonts w:hint="default"/>
        <w:lang w:val="en-US" w:eastAsia="en-US" w:bidi="en-US"/>
      </w:rPr>
    </w:lvl>
    <w:lvl w:ilvl="3" w:tplc="111A74F6">
      <w:numFmt w:val="bullet"/>
      <w:lvlText w:val="•"/>
      <w:lvlJc w:val="left"/>
      <w:pPr>
        <w:ind w:left="3060" w:hanging="221"/>
      </w:pPr>
      <w:rPr>
        <w:rFonts w:hint="default"/>
        <w:lang w:val="en-US" w:eastAsia="en-US" w:bidi="en-US"/>
      </w:rPr>
    </w:lvl>
    <w:lvl w:ilvl="4" w:tplc="858A6ACC">
      <w:numFmt w:val="bullet"/>
      <w:lvlText w:val="•"/>
      <w:lvlJc w:val="left"/>
      <w:pPr>
        <w:ind w:left="4180" w:hanging="221"/>
      </w:pPr>
      <w:rPr>
        <w:rFonts w:hint="default"/>
        <w:lang w:val="en-US" w:eastAsia="en-US" w:bidi="en-US"/>
      </w:rPr>
    </w:lvl>
    <w:lvl w:ilvl="5" w:tplc="8690AE98">
      <w:numFmt w:val="bullet"/>
      <w:lvlText w:val="•"/>
      <w:lvlJc w:val="left"/>
      <w:pPr>
        <w:ind w:left="5300" w:hanging="221"/>
      </w:pPr>
      <w:rPr>
        <w:rFonts w:hint="default"/>
        <w:lang w:val="en-US" w:eastAsia="en-US" w:bidi="en-US"/>
      </w:rPr>
    </w:lvl>
    <w:lvl w:ilvl="6" w:tplc="86304346">
      <w:numFmt w:val="bullet"/>
      <w:lvlText w:val="•"/>
      <w:lvlJc w:val="left"/>
      <w:pPr>
        <w:ind w:left="6420" w:hanging="221"/>
      </w:pPr>
      <w:rPr>
        <w:rFonts w:hint="default"/>
        <w:lang w:val="en-US" w:eastAsia="en-US" w:bidi="en-US"/>
      </w:rPr>
    </w:lvl>
    <w:lvl w:ilvl="7" w:tplc="405C7CEC">
      <w:numFmt w:val="bullet"/>
      <w:lvlText w:val="•"/>
      <w:lvlJc w:val="left"/>
      <w:pPr>
        <w:ind w:left="7540" w:hanging="221"/>
      </w:pPr>
      <w:rPr>
        <w:rFonts w:hint="default"/>
        <w:lang w:val="en-US" w:eastAsia="en-US" w:bidi="en-US"/>
      </w:rPr>
    </w:lvl>
    <w:lvl w:ilvl="8" w:tplc="CFB26764">
      <w:numFmt w:val="bullet"/>
      <w:lvlText w:val="•"/>
      <w:lvlJc w:val="left"/>
      <w:pPr>
        <w:ind w:left="8660" w:hanging="221"/>
      </w:pPr>
      <w:rPr>
        <w:rFonts w:hint="default"/>
        <w:lang w:val="en-US" w:eastAsia="en-US" w:bidi="en-US"/>
      </w:rPr>
    </w:lvl>
  </w:abstractNum>
  <w:num w:numId="1" w16cid:durableId="445348446">
    <w:abstractNumId w:val="8"/>
  </w:num>
  <w:num w:numId="2" w16cid:durableId="843126837">
    <w:abstractNumId w:val="7"/>
  </w:num>
  <w:num w:numId="3" w16cid:durableId="1762142545">
    <w:abstractNumId w:val="2"/>
  </w:num>
  <w:num w:numId="4" w16cid:durableId="1612979713">
    <w:abstractNumId w:val="1"/>
  </w:num>
  <w:num w:numId="5" w16cid:durableId="1423065697">
    <w:abstractNumId w:val="3"/>
  </w:num>
  <w:num w:numId="6" w16cid:durableId="524832799">
    <w:abstractNumId w:val="5"/>
  </w:num>
  <w:num w:numId="7" w16cid:durableId="78334061">
    <w:abstractNumId w:val="6"/>
  </w:num>
  <w:num w:numId="8" w16cid:durableId="716902220">
    <w:abstractNumId w:val="0"/>
  </w:num>
  <w:num w:numId="9" w16cid:durableId="25105698">
    <w:abstractNumId w:val="4"/>
  </w:num>
  <w:num w:numId="10" w16cid:durableId="5774462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5FDFCF15"/>
    <w:rsid w:val="0001467C"/>
    <w:rsid w:val="000945EC"/>
    <w:rsid w:val="001240C7"/>
    <w:rsid w:val="00207D7D"/>
    <w:rsid w:val="003863B9"/>
    <w:rsid w:val="003D20BE"/>
    <w:rsid w:val="003F6CF8"/>
    <w:rsid w:val="004F7515"/>
    <w:rsid w:val="00542BBD"/>
    <w:rsid w:val="006734AB"/>
    <w:rsid w:val="006D5DAD"/>
    <w:rsid w:val="006F4A7B"/>
    <w:rsid w:val="007A397C"/>
    <w:rsid w:val="009504C4"/>
    <w:rsid w:val="00AA5DE2"/>
    <w:rsid w:val="00BB64D9"/>
    <w:rsid w:val="00C17BE5"/>
    <w:rsid w:val="00D75E6B"/>
    <w:rsid w:val="00EF7152"/>
    <w:rsid w:val="00F13079"/>
    <w:rsid w:val="49F1F1B5"/>
    <w:rsid w:val="59F80998"/>
    <w:rsid w:val="5FDFCF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AE81"/>
  <w15:docId w15:val="{68B67F26-6D64-447C-9CA6-148E56FC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nfo@montcalmcare.net" TargetMode="External"/><Relationship Id="rId4" Type="http://schemas.openxmlformats.org/officeDocument/2006/relationships/customXml" Target="../customXml/item4.xml"/><Relationship Id="rId9" Type="http://schemas.openxmlformats.org/officeDocument/2006/relationships/hyperlink" Target="http://www.montcalmca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Administrative Operations - 4000 Series</Section>
    <Effective_x0020_Date xmlns="2e9f0917-2bf7-4e0a-a1a7-de1bbf40d805">2016-01-27T00:00:00+00:00</Effective_x0020_Date>
    <Subsection xmlns="2e9f0917-2bf7-4e0a-a1a7-de1bbf40d805">4530A</Subsection>
    <Doc_Type xmlns="2e9f0917-2bf7-4e0a-a1a7-de1bbf40d805">Procedure</Doc_Type>
    <Revision xmlns="2e9f0917-2bf7-4e0a-a1a7-de1bbf40d805">1</Revision>
    <Status xmlns="2e9f0917-2bf7-4e0a-a1a7-de1bbf40d805">Active</Status>
    <Revised_x0020_Date xmlns="2e9f0917-2bf7-4e0a-a1a7-de1bbf40d805">2020-01-20T05:00:00+00:00</Revised_x0020_Date>
    <Provider_x0020_Policy xmlns="2e9f0917-2bf7-4e0a-a1a7-de1bbf40d805">false</Provider_x0020_Polic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533DC-981F-4DCA-A879-4B81AB8526C5}">
  <ds:schemaRefs>
    <ds:schemaRef ds:uri="http://schemas.microsoft.com/sharepoint/v3/contenttype/forms"/>
  </ds:schemaRefs>
</ds:datastoreItem>
</file>

<file path=customXml/itemProps2.xml><?xml version="1.0" encoding="utf-8"?>
<ds:datastoreItem xmlns:ds="http://schemas.openxmlformats.org/officeDocument/2006/customXml" ds:itemID="{81CA765D-1E53-407B-B0D2-65F4686D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f0917-2bf7-4e0a-a1a7-de1bbf40d805"/>
    <ds:schemaRef ds:uri="b1d7ad51-0e84-40f2-8f53-7e9c8be92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CD81E-1D19-4FF8-8E0C-AAC737112051}">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2e9f0917-2bf7-4e0a-a1a7-de1bbf40d80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668D371-3FCB-4939-9CA9-38843DB7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2179</Words>
  <Characters>12425</Characters>
  <Application>Microsoft Office Word</Application>
  <DocSecurity>0</DocSecurity>
  <Lines>103</Lines>
  <Paragraphs>29</Paragraphs>
  <ScaleCrop>false</ScaleCrop>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Freedom of Information Act (FOIA) Requests</dc:subject>
  <dc:creator>Sally Culey</dc:creator>
  <cp:keywords/>
  <cp:lastModifiedBy>Sally Culey</cp:lastModifiedBy>
  <cp:revision>2</cp:revision>
  <dcterms:created xsi:type="dcterms:W3CDTF">2024-06-18T15:15:00Z</dcterms:created>
  <dcterms:modified xsi:type="dcterms:W3CDTF">2024-06-18T15:15:00Z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Microsoft® Word for Office 365</vt:lpwstr>
  </property>
  <property fmtid="{D5CDD505-2E9C-101B-9397-08002B2CF9AE}" pid="4" name="LastSaved">
    <vt:filetime>2020-02-06T00:00:00Z</vt:filetime>
  </property>
  <property fmtid="{D5CDD505-2E9C-101B-9397-08002B2CF9AE}" pid="5" name="ContentTypeId">
    <vt:lpwstr>0x0101005A65AA3FE32EFE4B9D0CAB1222D72518</vt:lpwstr>
  </property>
  <property fmtid="{D5CDD505-2E9C-101B-9397-08002B2CF9AE}" pid="6" name="_ModernAudienceTargetUserField">
    <vt:lpwstr/>
  </property>
</Properties>
</file>